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AD5B" w14:textId="77777777" w:rsidR="00795C64" w:rsidRPr="00990EFF" w:rsidRDefault="00653724">
      <w:pPr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  <w:r w:rsidRPr="00990EFF">
        <w:rPr>
          <w:rFonts w:asciiTheme="minorHAnsi" w:eastAsia="Calibri" w:hAnsiTheme="minorHAnsi" w:cstheme="minorHAnsi"/>
          <w:b/>
          <w:sz w:val="28"/>
          <w:szCs w:val="28"/>
        </w:rPr>
        <w:t>SYLLABUS</w:t>
      </w:r>
    </w:p>
    <w:p w14:paraId="16616EC7" w14:textId="77777777" w:rsidR="00795C64" w:rsidRPr="00990EFF" w:rsidRDefault="00795C64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32E37F4B" w14:textId="77777777" w:rsidR="00795C64" w:rsidRPr="00990EFF" w:rsidRDefault="006537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90EFF">
        <w:rPr>
          <w:rFonts w:asciiTheme="minorHAnsi" w:eastAsia="Calibri" w:hAnsiTheme="minorHAnsi" w:cstheme="minorHAnsi"/>
          <w:b/>
          <w:color w:val="000000"/>
        </w:rPr>
        <w:t>Information about the study programme</w:t>
      </w:r>
    </w:p>
    <w:tbl>
      <w:tblPr>
        <w:tblStyle w:val="a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19"/>
        <w:gridCol w:w="5782"/>
      </w:tblGrid>
      <w:tr w:rsidR="00795C64" w:rsidRPr="00990EFF" w14:paraId="67B247FA" w14:textId="77777777">
        <w:trPr>
          <w:jc w:val="center"/>
        </w:trPr>
        <w:tc>
          <w:tcPr>
            <w:tcW w:w="4419" w:type="dxa"/>
          </w:tcPr>
          <w:p w14:paraId="5C972029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1.1 Institution of higher education</w:t>
            </w:r>
          </w:p>
        </w:tc>
        <w:tc>
          <w:tcPr>
            <w:tcW w:w="5782" w:type="dxa"/>
            <w:vAlign w:val="center"/>
          </w:tcPr>
          <w:p w14:paraId="2CB99C6A" w14:textId="6922C230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West University of Timi</w:t>
            </w:r>
            <w:r w:rsidR="00F14999" w:rsidRPr="00990EFF">
              <w:rPr>
                <w:rFonts w:asciiTheme="minorHAnsi" w:eastAsia="Calibri" w:hAnsiTheme="minorHAnsi" w:cstheme="minorHAnsi"/>
                <w:color w:val="000000"/>
              </w:rPr>
              <w:t>s</w:t>
            </w:r>
            <w:r w:rsidRPr="00990EFF">
              <w:rPr>
                <w:rFonts w:asciiTheme="minorHAnsi" w:eastAsia="Calibri" w:hAnsiTheme="minorHAnsi" w:cstheme="minorHAnsi"/>
                <w:color w:val="000000"/>
              </w:rPr>
              <w:t>oara</w:t>
            </w:r>
          </w:p>
        </w:tc>
      </w:tr>
      <w:tr w:rsidR="00795C64" w:rsidRPr="00990EFF" w14:paraId="5AC275BE" w14:textId="77777777">
        <w:trPr>
          <w:jc w:val="center"/>
        </w:trPr>
        <w:tc>
          <w:tcPr>
            <w:tcW w:w="4419" w:type="dxa"/>
          </w:tcPr>
          <w:p w14:paraId="3D8027E0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1.2 Faculty</w:t>
            </w:r>
          </w:p>
        </w:tc>
        <w:tc>
          <w:tcPr>
            <w:tcW w:w="5782" w:type="dxa"/>
            <w:vAlign w:val="center"/>
          </w:tcPr>
          <w:p w14:paraId="78867EFC" w14:textId="42C13E3B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Faculty of Psychology and Educational Sciences</w:t>
            </w:r>
          </w:p>
        </w:tc>
      </w:tr>
      <w:tr w:rsidR="00795C64" w:rsidRPr="00990EFF" w14:paraId="30404636" w14:textId="77777777">
        <w:trPr>
          <w:jc w:val="center"/>
        </w:trPr>
        <w:tc>
          <w:tcPr>
            <w:tcW w:w="4419" w:type="dxa"/>
          </w:tcPr>
          <w:p w14:paraId="712BDEF3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1.3 Department of</w:t>
            </w:r>
          </w:p>
        </w:tc>
        <w:tc>
          <w:tcPr>
            <w:tcW w:w="5782" w:type="dxa"/>
            <w:vAlign w:val="center"/>
          </w:tcPr>
          <w:p w14:paraId="3B1503D1" w14:textId="3950EA78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Department of Psychology</w:t>
            </w:r>
          </w:p>
        </w:tc>
      </w:tr>
      <w:tr w:rsidR="00795C64" w:rsidRPr="00990EFF" w14:paraId="4ADA12C1" w14:textId="77777777">
        <w:trPr>
          <w:jc w:val="center"/>
        </w:trPr>
        <w:tc>
          <w:tcPr>
            <w:tcW w:w="4419" w:type="dxa"/>
          </w:tcPr>
          <w:p w14:paraId="2CD264ED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1.4 Field of study</w:t>
            </w:r>
          </w:p>
        </w:tc>
        <w:tc>
          <w:tcPr>
            <w:tcW w:w="5782" w:type="dxa"/>
            <w:vAlign w:val="center"/>
          </w:tcPr>
          <w:p w14:paraId="1E76B3BD" w14:textId="3313F1E2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Psychology</w:t>
            </w:r>
          </w:p>
        </w:tc>
      </w:tr>
      <w:tr w:rsidR="00795C64" w:rsidRPr="00990EFF" w14:paraId="15E7547E" w14:textId="77777777">
        <w:trPr>
          <w:jc w:val="center"/>
        </w:trPr>
        <w:tc>
          <w:tcPr>
            <w:tcW w:w="4419" w:type="dxa"/>
          </w:tcPr>
          <w:p w14:paraId="2B0E5FB0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1.5 Study cycle</w:t>
            </w:r>
          </w:p>
        </w:tc>
        <w:tc>
          <w:tcPr>
            <w:tcW w:w="5782" w:type="dxa"/>
            <w:vAlign w:val="center"/>
          </w:tcPr>
          <w:p w14:paraId="6179BA27" w14:textId="5212E7A3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Bachelor of Arts</w:t>
            </w:r>
          </w:p>
        </w:tc>
      </w:tr>
      <w:tr w:rsidR="00795C64" w:rsidRPr="00990EFF" w14:paraId="6C0E0C3F" w14:textId="77777777">
        <w:trPr>
          <w:jc w:val="center"/>
        </w:trPr>
        <w:tc>
          <w:tcPr>
            <w:tcW w:w="4419" w:type="dxa"/>
          </w:tcPr>
          <w:p w14:paraId="66A135F2" w14:textId="00B8D0CF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1.6 Study programme</w:t>
            </w:r>
          </w:p>
        </w:tc>
        <w:tc>
          <w:tcPr>
            <w:tcW w:w="5782" w:type="dxa"/>
            <w:vAlign w:val="center"/>
          </w:tcPr>
          <w:p w14:paraId="519F6C64" w14:textId="4A5E2324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Cognitive Sciences</w:t>
            </w:r>
          </w:p>
        </w:tc>
      </w:tr>
    </w:tbl>
    <w:p w14:paraId="71F8B782" w14:textId="77777777" w:rsidR="00795C64" w:rsidRPr="00990EFF" w:rsidRDefault="00795C64">
      <w:pPr>
        <w:rPr>
          <w:rFonts w:asciiTheme="minorHAnsi" w:eastAsia="Calibri" w:hAnsiTheme="minorHAnsi" w:cstheme="minorHAnsi"/>
          <w:sz w:val="20"/>
          <w:szCs w:val="20"/>
        </w:rPr>
      </w:pPr>
    </w:p>
    <w:p w14:paraId="6DA4E258" w14:textId="77777777" w:rsidR="00795C64" w:rsidRPr="00990EFF" w:rsidRDefault="006537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Theme="minorHAnsi" w:eastAsia="Calibri" w:hAnsiTheme="minorHAnsi" w:cstheme="minorHAnsi"/>
          <w:b/>
          <w:color w:val="000000"/>
        </w:rPr>
      </w:pPr>
      <w:r w:rsidRPr="00990EFF">
        <w:rPr>
          <w:rFonts w:asciiTheme="minorHAnsi" w:eastAsia="Calibri" w:hAnsiTheme="minorHAnsi" w:cstheme="minorHAnsi"/>
          <w:b/>
          <w:color w:val="000000"/>
        </w:rPr>
        <w:t>Information about the subject/discipline</w:t>
      </w:r>
    </w:p>
    <w:tbl>
      <w:tblPr>
        <w:tblStyle w:val="a0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567"/>
        <w:gridCol w:w="1559"/>
        <w:gridCol w:w="567"/>
        <w:gridCol w:w="1276"/>
        <w:gridCol w:w="1559"/>
        <w:gridCol w:w="1276"/>
        <w:gridCol w:w="1423"/>
      </w:tblGrid>
      <w:tr w:rsidR="00795C64" w:rsidRPr="00990EFF" w14:paraId="19FB4F2C" w14:textId="77777777">
        <w:trPr>
          <w:jc w:val="center"/>
        </w:trPr>
        <w:tc>
          <w:tcPr>
            <w:tcW w:w="4106" w:type="dxa"/>
            <w:gridSpan w:val="3"/>
          </w:tcPr>
          <w:p w14:paraId="698C4E5D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2.1 Name</w:t>
            </w:r>
          </w:p>
        </w:tc>
        <w:tc>
          <w:tcPr>
            <w:tcW w:w="6101" w:type="dxa"/>
            <w:gridSpan w:val="5"/>
          </w:tcPr>
          <w:p w14:paraId="46A7447D" w14:textId="3E6B3E8A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Social anthropology</w:t>
            </w:r>
          </w:p>
        </w:tc>
      </w:tr>
      <w:tr w:rsidR="00795C64" w:rsidRPr="00990EFF" w14:paraId="0D9C69DF" w14:textId="77777777">
        <w:trPr>
          <w:jc w:val="center"/>
        </w:trPr>
        <w:tc>
          <w:tcPr>
            <w:tcW w:w="4106" w:type="dxa"/>
            <w:gridSpan w:val="3"/>
          </w:tcPr>
          <w:p w14:paraId="591903B4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2.2 Course coordinator</w:t>
            </w:r>
          </w:p>
        </w:tc>
        <w:tc>
          <w:tcPr>
            <w:tcW w:w="6101" w:type="dxa"/>
            <w:gridSpan w:val="5"/>
          </w:tcPr>
          <w:p w14:paraId="2FAFFD7D" w14:textId="4A2BED2F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  <w:lang w:val="fr-FR"/>
              </w:rPr>
              <w:t>Leyla Safta-</w:t>
            </w:r>
            <w:proofErr w:type="spellStart"/>
            <w:r w:rsidRPr="00990EFF">
              <w:rPr>
                <w:rFonts w:asciiTheme="minorHAnsi" w:eastAsia="Calibri" w:hAnsiTheme="minorHAnsi" w:cstheme="minorHAnsi"/>
                <w:color w:val="000000"/>
                <w:lang w:val="fr-FR"/>
              </w:rPr>
              <w:t>Zecheria</w:t>
            </w:r>
            <w:proofErr w:type="spellEnd"/>
            <w:r w:rsidRPr="00990EFF">
              <w:rPr>
                <w:rFonts w:asciiTheme="minorHAnsi" w:eastAsia="Calibri" w:hAnsiTheme="minorHAnsi" w:cstheme="minorHAnsi"/>
                <w:color w:val="000000"/>
                <w:lang w:val="fr-FR"/>
              </w:rPr>
              <w:t xml:space="preserve">, PhD </w:t>
            </w:r>
            <w:proofErr w:type="spellStart"/>
            <w:r w:rsidRPr="00990EFF">
              <w:rPr>
                <w:rFonts w:asciiTheme="minorHAnsi" w:eastAsia="Calibri" w:hAnsiTheme="minorHAnsi" w:cstheme="minorHAnsi"/>
                <w:color w:val="000000"/>
                <w:lang w:val="fr-FR"/>
              </w:rPr>
              <w:t>Lecturer</w:t>
            </w:r>
            <w:proofErr w:type="spellEnd"/>
          </w:p>
        </w:tc>
      </w:tr>
      <w:tr w:rsidR="00795C64" w:rsidRPr="00990EFF" w14:paraId="6A887BB2" w14:textId="77777777">
        <w:trPr>
          <w:jc w:val="center"/>
        </w:trPr>
        <w:tc>
          <w:tcPr>
            <w:tcW w:w="4106" w:type="dxa"/>
            <w:gridSpan w:val="3"/>
          </w:tcPr>
          <w:p w14:paraId="44965219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2.3 Seminar coordinator</w:t>
            </w:r>
          </w:p>
        </w:tc>
        <w:tc>
          <w:tcPr>
            <w:tcW w:w="6101" w:type="dxa"/>
            <w:gridSpan w:val="5"/>
          </w:tcPr>
          <w:p w14:paraId="55D86ADD" w14:textId="3F1DCE2B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lang w:val="fr-FR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  <w:lang w:val="fr-FR"/>
              </w:rPr>
              <w:t>Leyla Safta-</w:t>
            </w:r>
            <w:proofErr w:type="spellStart"/>
            <w:r w:rsidRPr="00990EFF">
              <w:rPr>
                <w:rFonts w:asciiTheme="minorHAnsi" w:eastAsia="Calibri" w:hAnsiTheme="minorHAnsi" w:cstheme="minorHAnsi"/>
                <w:color w:val="000000"/>
                <w:lang w:val="fr-FR"/>
              </w:rPr>
              <w:t>Zecheria</w:t>
            </w:r>
            <w:proofErr w:type="spellEnd"/>
            <w:r w:rsidRPr="00990EFF">
              <w:rPr>
                <w:rFonts w:asciiTheme="minorHAnsi" w:eastAsia="Calibri" w:hAnsiTheme="minorHAnsi" w:cstheme="minorHAnsi"/>
                <w:color w:val="000000"/>
                <w:lang w:val="fr-FR"/>
              </w:rPr>
              <w:t xml:space="preserve">, PhD </w:t>
            </w:r>
            <w:proofErr w:type="spellStart"/>
            <w:r w:rsidRPr="00990EFF">
              <w:rPr>
                <w:rFonts w:asciiTheme="minorHAnsi" w:eastAsia="Calibri" w:hAnsiTheme="minorHAnsi" w:cstheme="minorHAnsi"/>
                <w:color w:val="000000"/>
                <w:lang w:val="fr-FR"/>
              </w:rPr>
              <w:t>Lecturer</w:t>
            </w:r>
            <w:proofErr w:type="spellEnd"/>
          </w:p>
        </w:tc>
      </w:tr>
      <w:tr w:rsidR="00795C64" w:rsidRPr="00990EFF" w14:paraId="23ACD348" w14:textId="77777777">
        <w:trPr>
          <w:jc w:val="center"/>
        </w:trPr>
        <w:tc>
          <w:tcPr>
            <w:tcW w:w="1980" w:type="dxa"/>
          </w:tcPr>
          <w:p w14:paraId="10FE4C96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2.4 Year of study</w:t>
            </w:r>
          </w:p>
        </w:tc>
        <w:tc>
          <w:tcPr>
            <w:tcW w:w="567" w:type="dxa"/>
          </w:tcPr>
          <w:p w14:paraId="06CCBFB5" w14:textId="757B0E80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3</w:t>
            </w:r>
          </w:p>
        </w:tc>
        <w:tc>
          <w:tcPr>
            <w:tcW w:w="1559" w:type="dxa"/>
          </w:tcPr>
          <w:p w14:paraId="77E3327B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2.5 Semester</w:t>
            </w:r>
          </w:p>
        </w:tc>
        <w:tc>
          <w:tcPr>
            <w:tcW w:w="567" w:type="dxa"/>
          </w:tcPr>
          <w:p w14:paraId="62148D92" w14:textId="44A94A42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II</w:t>
            </w:r>
          </w:p>
        </w:tc>
        <w:tc>
          <w:tcPr>
            <w:tcW w:w="1276" w:type="dxa"/>
          </w:tcPr>
          <w:p w14:paraId="498801AA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108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 xml:space="preserve"> 2.6 Type of assessment</w:t>
            </w:r>
          </w:p>
        </w:tc>
        <w:tc>
          <w:tcPr>
            <w:tcW w:w="1559" w:type="dxa"/>
          </w:tcPr>
          <w:p w14:paraId="01B4B89E" w14:textId="77777777" w:rsidR="00795C64" w:rsidRPr="00990EFF" w:rsidRDefault="00653724">
            <w:pPr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990EFF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276" w:type="dxa"/>
          </w:tcPr>
          <w:p w14:paraId="0D1B416B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42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2.7 Type of discipline</w:t>
            </w:r>
          </w:p>
        </w:tc>
        <w:tc>
          <w:tcPr>
            <w:tcW w:w="1423" w:type="dxa"/>
          </w:tcPr>
          <w:p w14:paraId="69A96C4E" w14:textId="6F62AB91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DO</w:t>
            </w:r>
          </w:p>
        </w:tc>
      </w:tr>
    </w:tbl>
    <w:p w14:paraId="38322B60" w14:textId="77777777" w:rsidR="00795C64" w:rsidRPr="00990EFF" w:rsidRDefault="00653724">
      <w:pPr>
        <w:pBdr>
          <w:top w:val="nil"/>
          <w:left w:val="nil"/>
          <w:bottom w:val="nil"/>
          <w:right w:val="nil"/>
          <w:between w:val="nil"/>
        </w:pBdr>
        <w:tabs>
          <w:tab w:val="left" w:pos="1719"/>
        </w:tabs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990EFF">
        <w:rPr>
          <w:rFonts w:asciiTheme="minorHAnsi" w:eastAsia="Calibri" w:hAnsiTheme="minorHAnsi" w:cstheme="minorHAnsi"/>
          <w:i/>
          <w:color w:val="000000"/>
        </w:rPr>
        <w:tab/>
      </w:r>
    </w:p>
    <w:p w14:paraId="77B6E0E2" w14:textId="3F867A00" w:rsidR="00795C64" w:rsidRPr="00990EFF" w:rsidRDefault="006537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90EFF">
        <w:rPr>
          <w:rFonts w:asciiTheme="minorHAnsi" w:eastAsia="Calibri" w:hAnsiTheme="minorHAnsi" w:cstheme="minorHAnsi"/>
          <w:b/>
          <w:color w:val="000000"/>
        </w:rPr>
        <w:t>Total estimated time (hours of teaching per semester)</w:t>
      </w:r>
      <w:r w:rsidR="0050217E" w:rsidRPr="00990EFF">
        <w:rPr>
          <w:rStyle w:val="FootnoteReference"/>
          <w:rFonts w:asciiTheme="minorHAnsi" w:eastAsia="Calibri" w:hAnsiTheme="minorHAnsi" w:cstheme="minorHAnsi"/>
          <w:b/>
          <w:color w:val="000000"/>
        </w:rPr>
        <w:footnoteReference w:id="2"/>
      </w:r>
    </w:p>
    <w:tbl>
      <w:tblPr>
        <w:tblStyle w:val="a1"/>
        <w:tblW w:w="10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35"/>
        <w:gridCol w:w="706"/>
        <w:gridCol w:w="142"/>
        <w:gridCol w:w="1834"/>
        <w:gridCol w:w="566"/>
        <w:gridCol w:w="2539"/>
        <w:gridCol w:w="753"/>
      </w:tblGrid>
      <w:tr w:rsidR="00795C64" w:rsidRPr="00990EFF" w14:paraId="47DD8B05" w14:textId="77777777">
        <w:trPr>
          <w:trHeight w:val="292"/>
          <w:jc w:val="center"/>
        </w:trPr>
        <w:tc>
          <w:tcPr>
            <w:tcW w:w="3635" w:type="dxa"/>
          </w:tcPr>
          <w:p w14:paraId="3DDE243B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3.1 Number of hours per week</w:t>
            </w:r>
          </w:p>
        </w:tc>
        <w:tc>
          <w:tcPr>
            <w:tcW w:w="706" w:type="dxa"/>
          </w:tcPr>
          <w:p w14:paraId="0E20B517" w14:textId="3745B373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7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1976" w:type="dxa"/>
            <w:gridSpan w:val="2"/>
          </w:tcPr>
          <w:p w14:paraId="17CFFC0A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3.2 course</w:t>
            </w:r>
          </w:p>
        </w:tc>
        <w:tc>
          <w:tcPr>
            <w:tcW w:w="566" w:type="dxa"/>
          </w:tcPr>
          <w:p w14:paraId="2104C674" w14:textId="080204F1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2539" w:type="dxa"/>
          </w:tcPr>
          <w:p w14:paraId="4F3E1A2B" w14:textId="05369DEF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 xml:space="preserve">3.3 </w:t>
            </w:r>
            <w:r w:rsidR="00F94CEF" w:rsidRPr="00990EFF">
              <w:rPr>
                <w:rFonts w:asciiTheme="minorHAnsi" w:hAnsiTheme="minorHAnsi" w:cstheme="minorHAnsi"/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1C7ECF25" w14:textId="508453F0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3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</w:tr>
      <w:tr w:rsidR="00795C64" w:rsidRPr="00990EFF" w14:paraId="674553EC" w14:textId="77777777">
        <w:trPr>
          <w:trHeight w:val="290"/>
          <w:jc w:val="center"/>
        </w:trPr>
        <w:tc>
          <w:tcPr>
            <w:tcW w:w="3635" w:type="dxa"/>
          </w:tcPr>
          <w:p w14:paraId="192B0AB9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3.4 Total hours in the curriculum</w:t>
            </w:r>
          </w:p>
        </w:tc>
        <w:tc>
          <w:tcPr>
            <w:tcW w:w="706" w:type="dxa"/>
          </w:tcPr>
          <w:p w14:paraId="23470EC3" w14:textId="109A3A9D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70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48</w:t>
            </w:r>
          </w:p>
        </w:tc>
        <w:tc>
          <w:tcPr>
            <w:tcW w:w="1976" w:type="dxa"/>
            <w:gridSpan w:val="2"/>
          </w:tcPr>
          <w:p w14:paraId="780E011D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9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3.5 course</w:t>
            </w:r>
          </w:p>
        </w:tc>
        <w:tc>
          <w:tcPr>
            <w:tcW w:w="566" w:type="dxa"/>
          </w:tcPr>
          <w:p w14:paraId="4C4DB12B" w14:textId="077DE4D9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51" w:right="144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24</w:t>
            </w:r>
          </w:p>
        </w:tc>
        <w:tc>
          <w:tcPr>
            <w:tcW w:w="2539" w:type="dxa"/>
          </w:tcPr>
          <w:p w14:paraId="5B928D38" w14:textId="106E433B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6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 xml:space="preserve">3.6 </w:t>
            </w:r>
            <w:r w:rsidR="00F94CEF" w:rsidRPr="00990EFF">
              <w:rPr>
                <w:rFonts w:asciiTheme="minorHAnsi" w:hAnsiTheme="minorHAnsi" w:cstheme="minorHAnsi"/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20408BF1" w14:textId="1E97D4AB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25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24</w:t>
            </w:r>
          </w:p>
        </w:tc>
      </w:tr>
      <w:tr w:rsidR="00795C64" w:rsidRPr="00990EFF" w14:paraId="76528E47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69B1677D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Distribution of time:</w:t>
            </w:r>
          </w:p>
        </w:tc>
        <w:tc>
          <w:tcPr>
            <w:tcW w:w="753" w:type="dxa"/>
          </w:tcPr>
          <w:p w14:paraId="55DC0FAF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7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hours</w:t>
            </w:r>
          </w:p>
        </w:tc>
      </w:tr>
      <w:tr w:rsidR="00795C64" w:rsidRPr="00990EFF" w14:paraId="3A7A70D5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58293499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90EFF">
              <w:rPr>
                <w:rFonts w:asciiTheme="minorHAnsi" w:hAnsiTheme="minorHAnsi" w:cstheme="minorHAnsi"/>
                <w:color w:val="000000"/>
              </w:rPr>
              <w:t>Study based on Instructions, course materials, bibliography and notes</w:t>
            </w:r>
          </w:p>
        </w:tc>
        <w:tc>
          <w:tcPr>
            <w:tcW w:w="753" w:type="dxa"/>
          </w:tcPr>
          <w:p w14:paraId="3FD3C6B2" w14:textId="769C2F1B" w:rsidR="00795C64" w:rsidRPr="00990EFF" w:rsidRDefault="001A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16</w:t>
            </w:r>
          </w:p>
        </w:tc>
      </w:tr>
      <w:tr w:rsidR="00795C64" w:rsidRPr="00990EFF" w14:paraId="164DF030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064770E0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90EFF">
              <w:rPr>
                <w:rFonts w:asciiTheme="minorHAnsi" w:hAnsiTheme="minorHAnsi" w:cstheme="minorHAnsi"/>
                <w:color w:val="000000"/>
              </w:rPr>
              <w:t>Additional documentation library, specialized electronic platforms / field</w:t>
            </w:r>
          </w:p>
        </w:tc>
        <w:tc>
          <w:tcPr>
            <w:tcW w:w="753" w:type="dxa"/>
          </w:tcPr>
          <w:p w14:paraId="7DC1FE83" w14:textId="13D8484A" w:rsidR="00795C64" w:rsidRPr="00990EFF" w:rsidRDefault="001A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18</w:t>
            </w:r>
          </w:p>
        </w:tc>
      </w:tr>
      <w:tr w:rsidR="00795C64" w:rsidRPr="00990EFF" w14:paraId="12C3DB2B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47041A02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90EFF">
              <w:rPr>
                <w:rFonts w:asciiTheme="minorHAnsi" w:hAnsiTheme="minorHAnsi" w:cstheme="minorHAnsi"/>
                <w:color w:val="000000"/>
              </w:rPr>
              <w:t>Training seminars / laboratories, homework, essays, portfolios and essays</w:t>
            </w:r>
          </w:p>
        </w:tc>
        <w:tc>
          <w:tcPr>
            <w:tcW w:w="753" w:type="dxa"/>
          </w:tcPr>
          <w:p w14:paraId="03669DE4" w14:textId="6653BC29" w:rsidR="00795C64" w:rsidRPr="00990EFF" w:rsidRDefault="001A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87" w:right="7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17</w:t>
            </w:r>
          </w:p>
        </w:tc>
      </w:tr>
      <w:tr w:rsidR="00795C64" w:rsidRPr="00990EFF" w14:paraId="77B4EF59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7EBBC1F4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90EFF">
              <w:rPr>
                <w:rFonts w:asciiTheme="minorHAnsi" w:hAnsiTheme="minorHAnsi" w:cstheme="minorHAnsi"/>
                <w:color w:val="000000"/>
              </w:rPr>
              <w:t>Tutoring</w:t>
            </w:r>
          </w:p>
        </w:tc>
        <w:tc>
          <w:tcPr>
            <w:tcW w:w="753" w:type="dxa"/>
          </w:tcPr>
          <w:p w14:paraId="040CBCD5" w14:textId="30FE59A5" w:rsidR="00795C64" w:rsidRPr="00990EFF" w:rsidRDefault="001A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0</w:t>
            </w:r>
          </w:p>
        </w:tc>
      </w:tr>
      <w:tr w:rsidR="00795C64" w:rsidRPr="00990EFF" w14:paraId="2094B61F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734F1D78" w14:textId="5E2C5132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90EFF">
              <w:rPr>
                <w:rFonts w:asciiTheme="minorHAnsi" w:hAnsiTheme="minorHAnsi" w:cstheme="minorHAnsi"/>
                <w:color w:val="000000"/>
              </w:rPr>
              <w:t>Examinations</w:t>
            </w:r>
            <w:r w:rsidR="0050217E" w:rsidRPr="00990EFF">
              <w:rPr>
                <w:rStyle w:val="FootnoteReference"/>
                <w:rFonts w:asciiTheme="minorHAnsi" w:hAnsiTheme="minorHAnsi" w:cstheme="minorHAnsi"/>
                <w:color w:val="000000"/>
              </w:rPr>
              <w:footnoteReference w:id="3"/>
            </w:r>
          </w:p>
        </w:tc>
        <w:tc>
          <w:tcPr>
            <w:tcW w:w="753" w:type="dxa"/>
          </w:tcPr>
          <w:p w14:paraId="3D2A7343" w14:textId="2884B85F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</w:tr>
      <w:tr w:rsidR="00795C64" w:rsidRPr="00990EFF" w14:paraId="3F40411A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041B8281" w14:textId="26E3DC7F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90EFF">
              <w:rPr>
                <w:rFonts w:asciiTheme="minorHAnsi" w:hAnsiTheme="minorHAnsi" w:cstheme="minorHAnsi"/>
                <w:color w:val="000000"/>
              </w:rPr>
              <w:t>Other activities</w:t>
            </w:r>
            <w:r w:rsidR="001A2F8A" w:rsidRPr="00990EFF">
              <w:rPr>
                <w:rFonts w:asciiTheme="minorHAnsi" w:hAnsiTheme="minorHAnsi" w:cstheme="minorHAnsi"/>
                <w:color w:val="000000"/>
              </w:rPr>
              <w:t xml:space="preserve"> (ethnographic fieldwork)</w:t>
            </w:r>
          </w:p>
        </w:tc>
        <w:tc>
          <w:tcPr>
            <w:tcW w:w="753" w:type="dxa"/>
          </w:tcPr>
          <w:p w14:paraId="2E6A4E07" w14:textId="76C819F0" w:rsidR="00795C64" w:rsidRPr="00990EFF" w:rsidRDefault="001A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22</w:t>
            </w:r>
          </w:p>
        </w:tc>
      </w:tr>
      <w:tr w:rsidR="00795C64" w:rsidRPr="00990EFF" w14:paraId="2AE608F4" w14:textId="77777777">
        <w:trPr>
          <w:trHeight w:val="290"/>
          <w:jc w:val="center"/>
        </w:trPr>
        <w:tc>
          <w:tcPr>
            <w:tcW w:w="3635" w:type="dxa"/>
          </w:tcPr>
          <w:p w14:paraId="1F0E6521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3.7 Total hours of individual study</w:t>
            </w:r>
          </w:p>
        </w:tc>
        <w:tc>
          <w:tcPr>
            <w:tcW w:w="848" w:type="dxa"/>
            <w:gridSpan w:val="2"/>
          </w:tcPr>
          <w:p w14:paraId="064A5EEF" w14:textId="0003E895" w:rsidR="00795C64" w:rsidRPr="00990EFF" w:rsidRDefault="001A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91" w:right="286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73</w:t>
            </w:r>
          </w:p>
        </w:tc>
        <w:tc>
          <w:tcPr>
            <w:tcW w:w="5692" w:type="dxa"/>
            <w:gridSpan w:val="4"/>
            <w:vMerge w:val="restart"/>
            <w:tcBorders>
              <w:bottom w:val="nil"/>
              <w:right w:val="nil"/>
            </w:tcBorders>
          </w:tcPr>
          <w:p w14:paraId="6E28B649" w14:textId="77777777" w:rsidR="00795C64" w:rsidRPr="00990EFF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95C64" w:rsidRPr="00990EFF" w14:paraId="4351FB52" w14:textId="77777777">
        <w:trPr>
          <w:trHeight w:val="290"/>
          <w:jc w:val="center"/>
        </w:trPr>
        <w:tc>
          <w:tcPr>
            <w:tcW w:w="3635" w:type="dxa"/>
          </w:tcPr>
          <w:p w14:paraId="55F24AD6" w14:textId="69498044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3.8 Total hours per semester</w:t>
            </w:r>
            <w:r w:rsidR="0050217E" w:rsidRPr="00990EFF">
              <w:rPr>
                <w:rStyle w:val="FootnoteReference"/>
                <w:rFonts w:asciiTheme="minorHAnsi" w:hAnsiTheme="minorHAnsi" w:cstheme="minorHAnsi"/>
                <w:b/>
                <w:color w:val="000000"/>
              </w:rPr>
              <w:footnoteReference w:id="4"/>
            </w:r>
          </w:p>
        </w:tc>
        <w:tc>
          <w:tcPr>
            <w:tcW w:w="848" w:type="dxa"/>
            <w:gridSpan w:val="2"/>
          </w:tcPr>
          <w:p w14:paraId="4B2DD78C" w14:textId="667B7001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56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125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38B2ED9A" w14:textId="77777777" w:rsidR="00795C64" w:rsidRPr="00990EFF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795C64" w:rsidRPr="00990EFF" w14:paraId="36860057" w14:textId="77777777">
        <w:trPr>
          <w:trHeight w:val="292"/>
          <w:jc w:val="center"/>
        </w:trPr>
        <w:tc>
          <w:tcPr>
            <w:tcW w:w="3635" w:type="dxa"/>
          </w:tcPr>
          <w:p w14:paraId="3B23527B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3.9 Number of credits</w:t>
            </w:r>
          </w:p>
        </w:tc>
        <w:tc>
          <w:tcPr>
            <w:tcW w:w="848" w:type="dxa"/>
            <w:gridSpan w:val="2"/>
          </w:tcPr>
          <w:p w14:paraId="551FFC6B" w14:textId="41C66BAE" w:rsidR="00795C64" w:rsidRPr="00990EFF" w:rsidRDefault="000D4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5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90EFF"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47237681" w14:textId="77777777" w:rsidR="00795C64" w:rsidRPr="00990EFF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2DB74F7C" w14:textId="77777777" w:rsidR="00AA5F3B" w:rsidRPr="00990EFF" w:rsidRDefault="00AA5F3B" w:rsidP="006E7B9A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075F2A3F" w14:textId="77777777" w:rsidR="00795C64" w:rsidRPr="00990EFF" w:rsidRDefault="006537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90EFF">
        <w:rPr>
          <w:rFonts w:asciiTheme="minorHAnsi" w:eastAsia="Calibri" w:hAnsiTheme="minorHAnsi" w:cstheme="minorHAnsi"/>
          <w:b/>
          <w:color w:val="000000"/>
        </w:rPr>
        <w:t>Prerequisites (where applicable)</w:t>
      </w:r>
    </w:p>
    <w:tbl>
      <w:tblPr>
        <w:tblStyle w:val="a2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8222"/>
      </w:tblGrid>
      <w:tr w:rsidR="00795C64" w:rsidRPr="00990EFF" w14:paraId="7538C814" w14:textId="77777777">
        <w:trPr>
          <w:jc w:val="center"/>
        </w:trPr>
        <w:tc>
          <w:tcPr>
            <w:tcW w:w="1985" w:type="dxa"/>
          </w:tcPr>
          <w:p w14:paraId="68E469A8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lastRenderedPageBreak/>
              <w:t>4.1 of curriculum</w:t>
            </w:r>
          </w:p>
        </w:tc>
        <w:tc>
          <w:tcPr>
            <w:tcW w:w="8222" w:type="dxa"/>
          </w:tcPr>
          <w:p w14:paraId="1DB649C5" w14:textId="06A3F824" w:rsidR="00795C64" w:rsidRPr="00990EFF" w:rsidRDefault="00EB5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None</w:t>
            </w:r>
          </w:p>
        </w:tc>
      </w:tr>
      <w:tr w:rsidR="00795C64" w:rsidRPr="00990EFF" w14:paraId="55C484FC" w14:textId="77777777">
        <w:trPr>
          <w:jc w:val="center"/>
        </w:trPr>
        <w:tc>
          <w:tcPr>
            <w:tcW w:w="1985" w:type="dxa"/>
          </w:tcPr>
          <w:p w14:paraId="1E60AC57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4.2 of skills</w:t>
            </w:r>
          </w:p>
        </w:tc>
        <w:tc>
          <w:tcPr>
            <w:tcW w:w="8222" w:type="dxa"/>
          </w:tcPr>
          <w:p w14:paraId="7DC04FDB" w14:textId="6E88F6E5" w:rsidR="00795C64" w:rsidRPr="00990EFF" w:rsidRDefault="00EB5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None</w:t>
            </w:r>
          </w:p>
        </w:tc>
      </w:tr>
    </w:tbl>
    <w:p w14:paraId="40C01E7F" w14:textId="77777777" w:rsidR="00AA5F3B" w:rsidRPr="00990EFF" w:rsidRDefault="00AA5F3B">
      <w:pPr>
        <w:rPr>
          <w:rFonts w:asciiTheme="minorHAnsi" w:eastAsia="Calibri" w:hAnsiTheme="minorHAnsi" w:cstheme="minorHAnsi"/>
          <w:sz w:val="20"/>
          <w:szCs w:val="20"/>
        </w:rPr>
      </w:pPr>
    </w:p>
    <w:p w14:paraId="6A74FEA6" w14:textId="77777777" w:rsidR="00795C64" w:rsidRPr="00990EFF" w:rsidRDefault="006537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90EFF">
        <w:rPr>
          <w:rFonts w:asciiTheme="minorHAnsi" w:eastAsia="Calibri" w:hAnsiTheme="minorHAnsi" w:cstheme="minorHAnsi"/>
          <w:b/>
          <w:color w:val="000000"/>
        </w:rPr>
        <w:t>Conditions (where applicable)</w:t>
      </w:r>
    </w:p>
    <w:tbl>
      <w:tblPr>
        <w:tblStyle w:val="a3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0"/>
        <w:gridCol w:w="6237"/>
      </w:tblGrid>
      <w:tr w:rsidR="00795C64" w:rsidRPr="00990EFF" w14:paraId="2E86DA41" w14:textId="77777777">
        <w:trPr>
          <w:jc w:val="center"/>
        </w:trPr>
        <w:tc>
          <w:tcPr>
            <w:tcW w:w="3970" w:type="dxa"/>
            <w:vAlign w:val="center"/>
          </w:tcPr>
          <w:p w14:paraId="255A1C05" w14:textId="77777777" w:rsidR="00795C64" w:rsidRPr="00990EFF" w:rsidRDefault="00653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5.1 for the course</w:t>
            </w:r>
          </w:p>
        </w:tc>
        <w:tc>
          <w:tcPr>
            <w:tcW w:w="6237" w:type="dxa"/>
            <w:vAlign w:val="center"/>
          </w:tcPr>
          <w:p w14:paraId="0CF1AD02" w14:textId="73D179A9" w:rsidR="00795C64" w:rsidRPr="00990EFF" w:rsidRDefault="00EB5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>None</w:t>
            </w:r>
          </w:p>
        </w:tc>
      </w:tr>
      <w:tr w:rsidR="00795C64" w:rsidRPr="00990EFF" w14:paraId="3C887C74" w14:textId="77777777">
        <w:trPr>
          <w:trHeight w:val="79"/>
          <w:jc w:val="center"/>
        </w:trPr>
        <w:tc>
          <w:tcPr>
            <w:tcW w:w="3970" w:type="dxa"/>
            <w:vAlign w:val="center"/>
          </w:tcPr>
          <w:p w14:paraId="066FAFC1" w14:textId="77777777" w:rsidR="00795C64" w:rsidRPr="00990EFF" w:rsidRDefault="00653724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b/>
                <w:color w:val="000000"/>
              </w:rPr>
              <w:t>for the seminar</w:t>
            </w:r>
          </w:p>
        </w:tc>
        <w:tc>
          <w:tcPr>
            <w:tcW w:w="6237" w:type="dxa"/>
            <w:vAlign w:val="center"/>
          </w:tcPr>
          <w:p w14:paraId="05B6452D" w14:textId="3557292A" w:rsidR="00795C64" w:rsidRPr="00990EFF" w:rsidRDefault="00EB56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eastAsia="Calibri" w:hAnsiTheme="minorHAnsi" w:cstheme="minorHAnsi"/>
                <w:color w:val="000000"/>
              </w:rPr>
              <w:t xml:space="preserve">None </w:t>
            </w:r>
          </w:p>
        </w:tc>
      </w:tr>
    </w:tbl>
    <w:p w14:paraId="4A9F007C" w14:textId="77777777" w:rsidR="00795C64" w:rsidRPr="00990EFF" w:rsidRDefault="00795C64">
      <w:pPr>
        <w:rPr>
          <w:rFonts w:asciiTheme="minorHAnsi" w:eastAsia="Calibri" w:hAnsiTheme="minorHAnsi" w:cstheme="minorHAnsi"/>
        </w:rPr>
      </w:pPr>
    </w:p>
    <w:p w14:paraId="6C0424C0" w14:textId="77777777" w:rsidR="00EB564F" w:rsidRPr="00990EFF" w:rsidRDefault="00EB564F" w:rsidP="00EB564F">
      <w:pPr>
        <w:spacing w:line="276" w:lineRule="auto"/>
        <w:rPr>
          <w:rFonts w:asciiTheme="minorHAnsi" w:hAnsiTheme="minorHAnsi" w:cstheme="minorHAnsi"/>
          <w:b/>
          <w:lang w:val="en-US"/>
        </w:rPr>
      </w:pPr>
    </w:p>
    <w:p w14:paraId="7602B935" w14:textId="77777777" w:rsidR="00EB564F" w:rsidRPr="00990EFF" w:rsidRDefault="00EB564F" w:rsidP="00EB564F">
      <w:pPr>
        <w:pStyle w:val="ListParagraph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lang w:val="en-US"/>
        </w:rPr>
      </w:pPr>
      <w:r w:rsidRPr="00990EFF">
        <w:rPr>
          <w:rFonts w:asciiTheme="minorHAnsi" w:hAnsiTheme="minorHAnsi" w:cstheme="minorHAnsi"/>
          <w:b/>
          <w:lang w:val="en-US"/>
        </w:rPr>
        <w:t xml:space="preserve">Discipline objectives - expected learning outcomes to which the discipline's study and promotion </w:t>
      </w:r>
      <w:proofErr w:type="gramStart"/>
      <w:r w:rsidRPr="00990EFF">
        <w:rPr>
          <w:rFonts w:asciiTheme="minorHAnsi" w:hAnsiTheme="minorHAnsi" w:cstheme="minorHAnsi"/>
          <w:b/>
          <w:lang w:val="en-US"/>
        </w:rPr>
        <w:t>contributes</w:t>
      </w:r>
      <w:proofErr w:type="gramEnd"/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8"/>
        <w:gridCol w:w="7821"/>
      </w:tblGrid>
      <w:tr w:rsidR="00EB564F" w:rsidRPr="00990EFF" w14:paraId="5490308A" w14:textId="77777777" w:rsidTr="00366452">
        <w:trPr>
          <w:cantSplit/>
          <w:trHeight w:val="890"/>
        </w:trPr>
        <w:tc>
          <w:tcPr>
            <w:tcW w:w="993" w:type="dxa"/>
            <w:vAlign w:val="center"/>
          </w:tcPr>
          <w:p w14:paraId="61880FD3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Knowledge</w:t>
            </w:r>
          </w:p>
        </w:tc>
        <w:tc>
          <w:tcPr>
            <w:tcW w:w="8396" w:type="dxa"/>
            <w:vAlign w:val="center"/>
          </w:tcPr>
          <w:p w14:paraId="3BD40F4F" w14:textId="77777777" w:rsidR="00EB564F" w:rsidRPr="00990EFF" w:rsidRDefault="00EB564F" w:rsidP="00EB564F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Students will develop a thorough understanding of the research field of social anthropology and its intersections with psychology, neuro- and cognitive sciences.</w:t>
            </w:r>
          </w:p>
          <w:p w14:paraId="515C14A0" w14:textId="77777777" w:rsidR="00EB564F" w:rsidRPr="00990EFF" w:rsidRDefault="00EB564F" w:rsidP="00EB564F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Students will gain a thorough understanding of what constitutes quality research in social anthropology. </w:t>
            </w:r>
          </w:p>
        </w:tc>
      </w:tr>
      <w:tr w:rsidR="00EB564F" w:rsidRPr="00990EFF" w14:paraId="44103161" w14:textId="77777777" w:rsidTr="00366452">
        <w:trPr>
          <w:cantSplit/>
          <w:trHeight w:val="831"/>
        </w:trPr>
        <w:tc>
          <w:tcPr>
            <w:tcW w:w="993" w:type="dxa"/>
            <w:vAlign w:val="center"/>
          </w:tcPr>
          <w:p w14:paraId="3AA305FC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Skills</w:t>
            </w:r>
          </w:p>
        </w:tc>
        <w:tc>
          <w:tcPr>
            <w:tcW w:w="8396" w:type="dxa"/>
            <w:vAlign w:val="center"/>
          </w:tcPr>
          <w:p w14:paraId="1B2964F3" w14:textId="77777777" w:rsidR="00EB564F" w:rsidRPr="00990EFF" w:rsidRDefault="00EB564F" w:rsidP="00EB564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Students will learn to critically engage with social anthropological texts and paradigms, as well as critically engage with psychological, neuro- and cognitive science paradigms and theories from a socio-anthropological perspective. </w:t>
            </w:r>
          </w:p>
          <w:p w14:paraId="1E126DEF" w14:textId="77777777" w:rsidR="00EB564F" w:rsidRPr="00990EFF" w:rsidRDefault="00EB564F" w:rsidP="00EB564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Students will learn the basics of conducting ethnographic research ethically and will analyze the applicability of ethnographic research to different relevant professional settings. </w:t>
            </w:r>
          </w:p>
        </w:tc>
      </w:tr>
      <w:tr w:rsidR="00EB564F" w:rsidRPr="00990EFF" w14:paraId="25C7AC74" w14:textId="77777777" w:rsidTr="00366452">
        <w:trPr>
          <w:cantSplit/>
          <w:trHeight w:val="984"/>
        </w:trPr>
        <w:tc>
          <w:tcPr>
            <w:tcW w:w="993" w:type="dxa"/>
            <w:vAlign w:val="center"/>
          </w:tcPr>
          <w:p w14:paraId="3C4341FC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Responsibility and autonomy</w:t>
            </w:r>
          </w:p>
        </w:tc>
        <w:tc>
          <w:tcPr>
            <w:tcW w:w="8396" w:type="dxa"/>
            <w:vAlign w:val="center"/>
          </w:tcPr>
          <w:p w14:paraId="7B474206" w14:textId="77777777" w:rsidR="00EB564F" w:rsidRPr="00990EFF" w:rsidRDefault="00EB564F" w:rsidP="00EB564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Students will learn to engage with research participants in ethnographic settings ethically. </w:t>
            </w:r>
          </w:p>
          <w:p w14:paraId="77BCEC71" w14:textId="77777777" w:rsidR="00EB564F" w:rsidRPr="00990EFF" w:rsidRDefault="00EB564F" w:rsidP="00EB564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Students will develop individual and collaborative working skills, as well as critical thinking and argumentation skills. </w:t>
            </w:r>
          </w:p>
        </w:tc>
      </w:tr>
    </w:tbl>
    <w:p w14:paraId="782FAC4A" w14:textId="77777777" w:rsidR="00EB564F" w:rsidRPr="00990EFF" w:rsidRDefault="00EB564F" w:rsidP="00EB564F">
      <w:pPr>
        <w:spacing w:line="276" w:lineRule="auto"/>
        <w:rPr>
          <w:rFonts w:asciiTheme="minorHAnsi" w:hAnsiTheme="minorHAnsi" w:cstheme="minorHAnsi"/>
          <w:b/>
          <w:lang w:val="en-US"/>
        </w:rPr>
      </w:pPr>
    </w:p>
    <w:p w14:paraId="485918E9" w14:textId="77777777" w:rsidR="00795C64" w:rsidRPr="00990EFF" w:rsidRDefault="006537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90EFF">
        <w:rPr>
          <w:rFonts w:asciiTheme="minorHAnsi" w:eastAsia="Calibri" w:hAnsiTheme="minorHAnsi" w:cstheme="minorHAnsi"/>
          <w:b/>
          <w:color w:val="000000"/>
        </w:rPr>
        <w:t>Contents</w:t>
      </w:r>
    </w:p>
    <w:p w14:paraId="6A80479A" w14:textId="4ED8A22C" w:rsidR="00EB564F" w:rsidRPr="00990EFF" w:rsidRDefault="0050217E" w:rsidP="00EB564F">
      <w:pPr>
        <w:rPr>
          <w:rFonts w:asciiTheme="minorHAnsi" w:hAnsiTheme="minorHAnsi" w:cstheme="minorHAnsi"/>
        </w:rPr>
      </w:pPr>
      <w:r w:rsidRPr="00990EFF">
        <w:rPr>
          <w:rFonts w:asciiTheme="minorHAnsi" w:hAnsiTheme="minorHAnsi" w:cstheme="minorHAnsi"/>
        </w:rPr>
        <w:t>The platform through which the course materials in electronic format and other learning/bibliographic resources can be accessed:</w:t>
      </w:r>
      <w:r w:rsidR="00EB564F" w:rsidRPr="00990EFF">
        <w:rPr>
          <w:rFonts w:asciiTheme="minorHAnsi" w:hAnsiTheme="minorHAnsi" w:cstheme="minorHAnsi"/>
        </w:rPr>
        <w:t xml:space="preserve"> google classroom (code: u77hrocw)</w:t>
      </w:r>
    </w:p>
    <w:p w14:paraId="13DB2D3A" w14:textId="67D24108" w:rsidR="0050217E" w:rsidRPr="00990EFF" w:rsidRDefault="0050217E" w:rsidP="0050217E">
      <w:pPr>
        <w:pStyle w:val="ListParagraph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76977ADF" w14:textId="77777777" w:rsidR="00EB564F" w:rsidRPr="00990EFF" w:rsidRDefault="00EB564F" w:rsidP="00EB564F">
      <w:pPr>
        <w:spacing w:line="276" w:lineRule="auto"/>
        <w:rPr>
          <w:rFonts w:asciiTheme="minorHAnsi" w:hAnsiTheme="minorHAnsi" w:cstheme="minorHAnsi"/>
          <w:b/>
          <w:lang w:val="en-US"/>
        </w:rPr>
      </w:pPr>
    </w:p>
    <w:p w14:paraId="2C51BF2A" w14:textId="77777777" w:rsidR="00EB564F" w:rsidRPr="00990EFF" w:rsidRDefault="00EB564F" w:rsidP="00EB564F">
      <w:pPr>
        <w:pStyle w:val="ListParagraph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lang w:val="en-US"/>
        </w:rPr>
      </w:pPr>
      <w:r w:rsidRPr="00990EFF">
        <w:rPr>
          <w:rFonts w:asciiTheme="minorHAnsi" w:hAnsiTheme="minorHAnsi" w:cstheme="minorHAnsi"/>
          <w:b/>
          <w:lang w:val="en-US"/>
        </w:rPr>
        <w:t xml:space="preserve">Contents </w:t>
      </w: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EB564F" w:rsidRPr="00990EFF" w14:paraId="4C331979" w14:textId="77777777" w:rsidTr="00366452">
        <w:tc>
          <w:tcPr>
            <w:tcW w:w="3128" w:type="dxa"/>
            <w:vAlign w:val="center"/>
          </w:tcPr>
          <w:p w14:paraId="571F755D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7.1 Course</w:t>
            </w:r>
          </w:p>
        </w:tc>
        <w:tc>
          <w:tcPr>
            <w:tcW w:w="3128" w:type="dxa"/>
            <w:vAlign w:val="center"/>
          </w:tcPr>
          <w:p w14:paraId="6CE65915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Teaching methods</w:t>
            </w:r>
          </w:p>
        </w:tc>
        <w:tc>
          <w:tcPr>
            <w:tcW w:w="3129" w:type="dxa"/>
            <w:vAlign w:val="center"/>
          </w:tcPr>
          <w:p w14:paraId="5BF474D6" w14:textId="5B20E4EE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Comments</w:t>
            </w:r>
          </w:p>
        </w:tc>
      </w:tr>
      <w:tr w:rsidR="00EB564F" w:rsidRPr="00990EFF" w14:paraId="0158070E" w14:textId="77777777" w:rsidTr="00366452">
        <w:tc>
          <w:tcPr>
            <w:tcW w:w="3128" w:type="dxa"/>
            <w:vAlign w:val="center"/>
          </w:tcPr>
          <w:p w14:paraId="5F6507BA" w14:textId="77777777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Introduction to social anthropology as a research field and course introduction</w:t>
            </w:r>
          </w:p>
        </w:tc>
        <w:tc>
          <w:tcPr>
            <w:tcW w:w="3128" w:type="dxa"/>
            <w:vAlign w:val="center"/>
          </w:tcPr>
          <w:p w14:paraId="41E6636E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 and open class discussion</w:t>
            </w:r>
          </w:p>
        </w:tc>
        <w:tc>
          <w:tcPr>
            <w:tcW w:w="3129" w:type="dxa"/>
            <w:vAlign w:val="center"/>
          </w:tcPr>
          <w:p w14:paraId="3E814C47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76BA02A1" w14:textId="77777777" w:rsidTr="00366452">
        <w:tc>
          <w:tcPr>
            <w:tcW w:w="3128" w:type="dxa"/>
            <w:vAlign w:val="center"/>
          </w:tcPr>
          <w:p w14:paraId="29134D99" w14:textId="77777777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Historical overview of relevant developments in social anthropology and ethnography</w:t>
            </w:r>
          </w:p>
        </w:tc>
        <w:tc>
          <w:tcPr>
            <w:tcW w:w="3128" w:type="dxa"/>
            <w:vAlign w:val="center"/>
          </w:tcPr>
          <w:p w14:paraId="6494B22F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</w:t>
            </w:r>
          </w:p>
        </w:tc>
        <w:tc>
          <w:tcPr>
            <w:tcW w:w="3129" w:type="dxa"/>
            <w:vAlign w:val="center"/>
          </w:tcPr>
          <w:p w14:paraId="3784A4FB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76087F44" w14:textId="77777777" w:rsidTr="00366452">
        <w:tc>
          <w:tcPr>
            <w:tcW w:w="3128" w:type="dxa"/>
            <w:vAlign w:val="center"/>
          </w:tcPr>
          <w:p w14:paraId="5903C556" w14:textId="77777777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Introduction to ethnography as a research methodology</w:t>
            </w:r>
          </w:p>
        </w:tc>
        <w:tc>
          <w:tcPr>
            <w:tcW w:w="3128" w:type="dxa"/>
            <w:vAlign w:val="center"/>
          </w:tcPr>
          <w:p w14:paraId="00B64ED6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</w:t>
            </w:r>
          </w:p>
        </w:tc>
        <w:tc>
          <w:tcPr>
            <w:tcW w:w="3129" w:type="dxa"/>
            <w:vAlign w:val="center"/>
          </w:tcPr>
          <w:p w14:paraId="6CFB0C01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5FAC92C1" w14:textId="77777777" w:rsidTr="00366452">
        <w:tc>
          <w:tcPr>
            <w:tcW w:w="3128" w:type="dxa"/>
            <w:vAlign w:val="center"/>
          </w:tcPr>
          <w:p w14:paraId="3F075781" w14:textId="77777777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Ethnographic reflexivity, positionality and ethics</w:t>
            </w:r>
          </w:p>
        </w:tc>
        <w:tc>
          <w:tcPr>
            <w:tcW w:w="3128" w:type="dxa"/>
            <w:vAlign w:val="center"/>
          </w:tcPr>
          <w:p w14:paraId="17B4B6D3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</w:t>
            </w:r>
          </w:p>
        </w:tc>
        <w:tc>
          <w:tcPr>
            <w:tcW w:w="3129" w:type="dxa"/>
            <w:vAlign w:val="center"/>
          </w:tcPr>
          <w:p w14:paraId="0AD670A8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7276B3C5" w14:textId="77777777" w:rsidTr="00366452">
        <w:tc>
          <w:tcPr>
            <w:tcW w:w="3128" w:type="dxa"/>
            <w:vAlign w:val="center"/>
          </w:tcPr>
          <w:p w14:paraId="7A86D904" w14:textId="77777777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Field-sites in social anthropology</w:t>
            </w:r>
          </w:p>
        </w:tc>
        <w:tc>
          <w:tcPr>
            <w:tcW w:w="3128" w:type="dxa"/>
            <w:vAlign w:val="center"/>
          </w:tcPr>
          <w:p w14:paraId="224065AB" w14:textId="520FF21E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Participatory lecture </w:t>
            </w:r>
          </w:p>
        </w:tc>
        <w:tc>
          <w:tcPr>
            <w:tcW w:w="3129" w:type="dxa"/>
            <w:vAlign w:val="center"/>
          </w:tcPr>
          <w:p w14:paraId="1B89044D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4040F0EA" w14:textId="77777777" w:rsidTr="00366452">
        <w:tc>
          <w:tcPr>
            <w:tcW w:w="3128" w:type="dxa"/>
            <w:vAlign w:val="center"/>
          </w:tcPr>
          <w:p w14:paraId="4EDB7671" w14:textId="0AFECD07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Doing fieldwork </w:t>
            </w:r>
          </w:p>
        </w:tc>
        <w:tc>
          <w:tcPr>
            <w:tcW w:w="3128" w:type="dxa"/>
            <w:vAlign w:val="center"/>
          </w:tcPr>
          <w:p w14:paraId="545B99DA" w14:textId="39CF012B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lecture; collective reflections on practice</w:t>
            </w:r>
          </w:p>
        </w:tc>
        <w:tc>
          <w:tcPr>
            <w:tcW w:w="3129" w:type="dxa"/>
            <w:vAlign w:val="center"/>
          </w:tcPr>
          <w:p w14:paraId="592A2100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6834812C" w14:textId="77777777" w:rsidTr="00366452">
        <w:tc>
          <w:tcPr>
            <w:tcW w:w="3128" w:type="dxa"/>
            <w:vAlign w:val="center"/>
          </w:tcPr>
          <w:p w14:paraId="73531130" w14:textId="271493FD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Writing ethnographic memos</w:t>
            </w:r>
          </w:p>
        </w:tc>
        <w:tc>
          <w:tcPr>
            <w:tcW w:w="3128" w:type="dxa"/>
            <w:vAlign w:val="center"/>
          </w:tcPr>
          <w:p w14:paraId="54C7464A" w14:textId="3AD046F8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lecture: collective reflections on practice</w:t>
            </w:r>
          </w:p>
        </w:tc>
        <w:tc>
          <w:tcPr>
            <w:tcW w:w="3129" w:type="dxa"/>
            <w:vAlign w:val="center"/>
          </w:tcPr>
          <w:p w14:paraId="7BE05547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346575AB" w14:textId="77777777" w:rsidTr="00366452">
        <w:tc>
          <w:tcPr>
            <w:tcW w:w="3128" w:type="dxa"/>
            <w:vAlign w:val="center"/>
          </w:tcPr>
          <w:p w14:paraId="25119E38" w14:textId="60F77B54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Writing ethnographies</w:t>
            </w:r>
          </w:p>
        </w:tc>
        <w:tc>
          <w:tcPr>
            <w:tcW w:w="3128" w:type="dxa"/>
            <w:vAlign w:val="center"/>
          </w:tcPr>
          <w:p w14:paraId="2FEF8829" w14:textId="79D5C73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lecture: collective reflections on practice</w:t>
            </w:r>
          </w:p>
        </w:tc>
        <w:tc>
          <w:tcPr>
            <w:tcW w:w="3129" w:type="dxa"/>
            <w:vAlign w:val="center"/>
          </w:tcPr>
          <w:p w14:paraId="1347611E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1CB8F9A3" w14:textId="77777777" w:rsidTr="00366452">
        <w:tc>
          <w:tcPr>
            <w:tcW w:w="3128" w:type="dxa"/>
            <w:vAlign w:val="center"/>
          </w:tcPr>
          <w:p w14:paraId="16671AC6" w14:textId="004A858E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Science and Technology Studies and Social Anthropology: scientific revolutions</w:t>
            </w:r>
          </w:p>
        </w:tc>
        <w:tc>
          <w:tcPr>
            <w:tcW w:w="3128" w:type="dxa"/>
            <w:vAlign w:val="center"/>
          </w:tcPr>
          <w:p w14:paraId="0C7AE8A3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</w:t>
            </w:r>
          </w:p>
        </w:tc>
        <w:tc>
          <w:tcPr>
            <w:tcW w:w="3129" w:type="dxa"/>
            <w:vAlign w:val="center"/>
          </w:tcPr>
          <w:p w14:paraId="623B6C5C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7E1CF14D" w14:textId="77777777" w:rsidTr="00366452">
        <w:tc>
          <w:tcPr>
            <w:tcW w:w="3128" w:type="dxa"/>
            <w:vAlign w:val="center"/>
          </w:tcPr>
          <w:p w14:paraId="75E442FD" w14:textId="06E9582B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Anthropology from the margins:  feminist epistemologies and shifting diagnostic categories</w:t>
            </w:r>
          </w:p>
        </w:tc>
        <w:tc>
          <w:tcPr>
            <w:tcW w:w="3128" w:type="dxa"/>
            <w:vAlign w:val="center"/>
          </w:tcPr>
          <w:p w14:paraId="50EACC5C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</w:t>
            </w:r>
          </w:p>
        </w:tc>
        <w:tc>
          <w:tcPr>
            <w:tcW w:w="3129" w:type="dxa"/>
            <w:vAlign w:val="center"/>
          </w:tcPr>
          <w:p w14:paraId="5AAEC734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2039EAF1" w14:textId="77777777" w:rsidTr="00366452">
        <w:tc>
          <w:tcPr>
            <w:tcW w:w="3128" w:type="dxa"/>
            <w:vAlign w:val="center"/>
          </w:tcPr>
          <w:p w14:paraId="3DFD065D" w14:textId="2485D030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Cognitive ethnographies ad the social anthropology of neuro- and cognitive sciences</w:t>
            </w:r>
          </w:p>
        </w:tc>
        <w:tc>
          <w:tcPr>
            <w:tcW w:w="3128" w:type="dxa"/>
            <w:vAlign w:val="center"/>
          </w:tcPr>
          <w:p w14:paraId="2EE9FC1F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participatory lecture</w:t>
            </w:r>
          </w:p>
        </w:tc>
        <w:tc>
          <w:tcPr>
            <w:tcW w:w="3129" w:type="dxa"/>
            <w:vAlign w:val="center"/>
          </w:tcPr>
          <w:p w14:paraId="6179FF09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7663FA45" w14:textId="77777777" w:rsidTr="00366452">
        <w:tc>
          <w:tcPr>
            <w:tcW w:w="3128" w:type="dxa"/>
            <w:vAlign w:val="center"/>
          </w:tcPr>
          <w:p w14:paraId="24A6F668" w14:textId="321F20D5" w:rsidR="00EB564F" w:rsidRPr="00990EFF" w:rsidRDefault="00EB564F" w:rsidP="00EB56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Final discussion </w:t>
            </w:r>
            <w:r w:rsidR="00081078"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 (if needed) presentation of final projects</w:t>
            </w:r>
            <w:r w:rsidR="002155DC"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for feedback</w:t>
            </w:r>
          </w:p>
        </w:tc>
        <w:tc>
          <w:tcPr>
            <w:tcW w:w="3128" w:type="dxa"/>
            <w:vAlign w:val="center"/>
          </w:tcPr>
          <w:p w14:paraId="3447A83B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Open class discussion</w:t>
            </w:r>
          </w:p>
        </w:tc>
        <w:tc>
          <w:tcPr>
            <w:tcW w:w="3129" w:type="dxa"/>
            <w:vAlign w:val="center"/>
          </w:tcPr>
          <w:p w14:paraId="3C0DBEF8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EB564F" w:rsidRPr="00990EFF" w14:paraId="70D0591B" w14:textId="77777777" w:rsidTr="00366452">
        <w:tc>
          <w:tcPr>
            <w:tcW w:w="9385" w:type="dxa"/>
            <w:gridSpan w:val="3"/>
            <w:vAlign w:val="center"/>
          </w:tcPr>
          <w:p w14:paraId="74852286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References:</w:t>
            </w:r>
          </w:p>
          <w:p w14:paraId="328A5974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Marcus, G. E. (1995). Ethnography in/of the world system: The emergence of multi-sited ethnography.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Annual review of anthropology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 95-117.</w:t>
            </w:r>
          </w:p>
          <w:p w14:paraId="00968AD7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Biehl, J. (2013).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Vita: life in a zone of social abandonment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Univ</w:t>
            </w:r>
            <w:proofErr w:type="spellEnd"/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of California Press.</w:t>
            </w:r>
          </w:p>
          <w:p w14:paraId="2A590976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Choudhury, S., &amp; Slaby, J. (Eds.). (2016).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Critical neuroscience: A handbook of the social and cultural contexts of neuroscience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 John Wiley &amp; Sons.</w:t>
            </w:r>
          </w:p>
          <w:p w14:paraId="34CCC5EA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Crutzen</w:t>
            </w:r>
            <w:proofErr w:type="spellEnd"/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 P. J. (2006). The “</w:t>
            </w:r>
            <w:proofErr w:type="spellStart"/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anthropocene</w:t>
            </w:r>
            <w:proofErr w:type="spellEnd"/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”. In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Earth system science in the </w:t>
            </w:r>
            <w:proofErr w:type="spellStart"/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anthropocene</w:t>
            </w:r>
            <w:proofErr w:type="spellEnd"/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(pp. 13-18). Springer, Berlin, Heidelberg.</w:t>
            </w:r>
          </w:p>
          <w:p w14:paraId="2ED18361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Fleck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, L. (1962) The </w:t>
            </w: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genesis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and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development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 of </w:t>
            </w: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scientific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fact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. Chicago: University of Chicago Press. </w:t>
            </w:r>
          </w:p>
          <w:p w14:paraId="36A9E882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Foucault, M. (2003).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Abnormal: lectures at the Collège de France, 1974-1975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(Vol. 2). Macmillan.</w:t>
            </w:r>
          </w:p>
          <w:p w14:paraId="2F499144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Foucault, M. (2012).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 birth of the clinic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 Routledge.</w:t>
            </w:r>
          </w:p>
          <w:p w14:paraId="3456AB41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o-RO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Hacking, I. (1986). Making up people.</w:t>
            </w:r>
            <w:hyperlink r:id="rId9" w:history="1">
              <w:r w:rsidRPr="00990EFF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  <w:shd w:val="clear" w:color="auto" w:fill="FFFFFF"/>
                  <w:lang w:val="ro-RO"/>
                </w:rPr>
                <w:t>https://serendipstudio.org/oneworld/system/files/Hacking_making-up-people.pdf</w:t>
              </w:r>
            </w:hyperlink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ro-RO"/>
              </w:rPr>
              <w:t xml:space="preserve"> </w:t>
            </w:r>
          </w:p>
          <w:p w14:paraId="7BF4B660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Haraway, D. (2006). A cyborg manifesto: Science, technology, and </w:t>
            </w:r>
            <w:proofErr w:type="gramStart"/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socialist-feminism</w:t>
            </w:r>
            <w:proofErr w:type="gramEnd"/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in the late 20th century. In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 international handbook of virtual learning environments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(pp. 117-158). Springer, Dordrecht.</w:t>
            </w:r>
          </w:p>
          <w:p w14:paraId="760571F0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Haraway, D. (2020). Situated knowledges: The science question in feminism and the privilege of partial perspective. In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Feminist theory reader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(pp. 303-310). Routledge.</w:t>
            </w:r>
          </w:p>
          <w:p w14:paraId="49F10823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Kuhn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, T.E.(1962) </w:t>
            </w: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Structure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 of </w:t>
            </w: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scientific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990EFF">
              <w:rPr>
                <w:rFonts w:asciiTheme="minorHAnsi" w:hAnsiTheme="minorHAnsi" w:cstheme="minorHAnsi"/>
                <w:lang w:val="ro-RO"/>
              </w:rPr>
              <w:t>revolutions</w:t>
            </w:r>
            <w:proofErr w:type="spellEnd"/>
            <w:r w:rsidRPr="00990EFF">
              <w:rPr>
                <w:rFonts w:asciiTheme="minorHAnsi" w:hAnsiTheme="minorHAnsi" w:cstheme="minorHAnsi"/>
                <w:lang w:val="ro-RO"/>
              </w:rPr>
              <w:t xml:space="preserve">. Chicago: University of Chicago Press. </w:t>
            </w:r>
          </w:p>
          <w:p w14:paraId="3ED1FB9C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Latour, B. (1993).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 pasteurization of France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 Harvard University Press.</w:t>
            </w:r>
          </w:p>
          <w:p w14:paraId="18AE61CC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lastRenderedPageBreak/>
              <w:t>Luhrmann, T. M., Padmavati, R., Tharoor, H., &amp; Osei, A. (2015). Differences in voice-hearing experiences of people with psychosis in the USA, India and Ghana: interview-based study.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 British Journal of Psychiatry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206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(1), 41-44.</w:t>
            </w:r>
          </w:p>
          <w:p w14:paraId="74EA8594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Malinowski, B. (2013).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Argonauts of the western Pacific: An account of native enterprise and adventure in the </w:t>
            </w:r>
            <w:proofErr w:type="spellStart"/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archipelagoes</w:t>
            </w:r>
            <w:proofErr w:type="spellEnd"/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of Melanesian New Guinea [1922/1994]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 Routledge.</w:t>
            </w:r>
          </w:p>
          <w:p w14:paraId="641380FD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Rose, N. (2001). Normality and pathology in a biological age.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Outlines. Critical Practice Studies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(1), 19-33.</w:t>
            </w:r>
          </w:p>
          <w:p w14:paraId="5B485E46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Rose, N., &amp; Abi-Rached, J. M. (2013).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Neuro: The new brain sciences and the management of the mind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 Princeton University Press.</w:t>
            </w:r>
          </w:p>
          <w:p w14:paraId="025580A5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Rose, N. (2013). The human sciences in a biological age.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Theory, culture &amp; society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30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(1), 3-34.</w:t>
            </w:r>
          </w:p>
          <w:p w14:paraId="2534EBEC" w14:textId="77777777" w:rsidR="00EB564F" w:rsidRPr="00990EFF" w:rsidRDefault="00EB564F" w:rsidP="00366452">
            <w:pP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Star, S. L. (1999). The ethnography of infrastructure.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American </w:t>
            </w:r>
            <w:proofErr w:type="spellStart"/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behavioral</w:t>
            </w:r>
            <w:proofErr w:type="spellEnd"/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scientist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</w:t>
            </w:r>
            <w:r w:rsidRPr="00990EFF">
              <w:rPr>
                <w:rStyle w:val="apple-converted-space"/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43</w:t>
            </w:r>
            <w:r w:rsidRPr="00990EF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(3), 377-391.</w:t>
            </w:r>
          </w:p>
          <w:p w14:paraId="7A4B7621" w14:textId="77777777" w:rsidR="00EB564F" w:rsidRPr="00990EFF" w:rsidRDefault="00EB564F" w:rsidP="00366452">
            <w:p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  <w:lang w:val="de-DE"/>
              </w:rPr>
              <w:t xml:space="preserve">Bender, A., Hutchins, E., &amp; Medin, D. (2010). 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Anthropology in cognitive science.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Topics in Cognitive Science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,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2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(3), 374-385.</w:t>
            </w:r>
          </w:p>
          <w:p w14:paraId="3BFFC613" w14:textId="77777777" w:rsidR="00EB564F" w:rsidRPr="00990EFF" w:rsidRDefault="00EB564F" w:rsidP="00366452">
            <w:pPr>
              <w:rPr>
                <w:rFonts w:asciiTheme="minorHAnsi" w:hAnsiTheme="minorHAnsi" w:cstheme="minorHAnsi"/>
                <w:lang w:val="ro-RO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Eriksen, T. H. (2001). Small places, large issues.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An introduction to social and cultural anthropology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.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  <w:lang w:val="ro-RO"/>
              </w:rPr>
              <w:t xml:space="preserve"> </w:t>
            </w:r>
            <w:proofErr w:type="spellStart"/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  <w:lang w:val="ro-RO"/>
              </w:rPr>
              <w:t>Pluto</w:t>
            </w:r>
            <w:proofErr w:type="spellEnd"/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  <w:lang w:val="ro-RO"/>
              </w:rPr>
              <w:t xml:space="preserve"> Press</w:t>
            </w:r>
          </w:p>
          <w:p w14:paraId="5E5EAAEE" w14:textId="77777777" w:rsidR="00EB564F" w:rsidRPr="00990EFF" w:rsidRDefault="00EB564F" w:rsidP="00366452">
            <w:pPr>
              <w:rPr>
                <w:rFonts w:asciiTheme="minorHAnsi" w:hAnsiTheme="minorHAnsi" w:cstheme="minorHAnsi"/>
              </w:rPr>
            </w:pPr>
            <w:proofErr w:type="spellStart"/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Sismondo</w:t>
            </w:r>
            <w:proofErr w:type="spellEnd"/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, S. (2010).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An introduction to science and technology studies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(Vol. 1, pp. 1-11). Chichester: Wiley-Blackwell.</w:t>
            </w:r>
          </w:p>
        </w:tc>
      </w:tr>
      <w:tr w:rsidR="00EB564F" w:rsidRPr="00990EFF" w14:paraId="1CC04212" w14:textId="77777777" w:rsidTr="00366452">
        <w:tc>
          <w:tcPr>
            <w:tcW w:w="3128" w:type="dxa"/>
            <w:vAlign w:val="center"/>
          </w:tcPr>
          <w:p w14:paraId="03F74930" w14:textId="77777777" w:rsidR="00EB564F" w:rsidRPr="00990EFF" w:rsidRDefault="00EB564F" w:rsidP="00366452">
            <w:pPr>
              <w:pStyle w:val="NoSpacing"/>
              <w:tabs>
                <w:tab w:val="right" w:pos="2912"/>
              </w:tabs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lastRenderedPageBreak/>
              <w:t>7.2 Seminar / laboratory</w:t>
            </w:r>
            <w:r w:rsidRPr="00990EFF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3128" w:type="dxa"/>
            <w:vAlign w:val="center"/>
          </w:tcPr>
          <w:p w14:paraId="40BF6AF6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Teaching methods</w:t>
            </w:r>
          </w:p>
        </w:tc>
        <w:tc>
          <w:tcPr>
            <w:tcW w:w="3129" w:type="dxa"/>
            <w:vAlign w:val="center"/>
          </w:tcPr>
          <w:p w14:paraId="0A7745DF" w14:textId="5319D9A1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Comments</w:t>
            </w:r>
          </w:p>
        </w:tc>
      </w:tr>
      <w:tr w:rsidR="00EB564F" w:rsidRPr="00990EFF" w14:paraId="3E470243" w14:textId="77777777" w:rsidTr="00366452">
        <w:tc>
          <w:tcPr>
            <w:tcW w:w="3128" w:type="dxa"/>
            <w:vAlign w:val="center"/>
          </w:tcPr>
          <w:p w14:paraId="45A3DF1C" w14:textId="77777777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Introduction to ethnographic research projects – finding a topic and choosing a </w:t>
            </w:r>
            <w:proofErr w:type="spellStart"/>
            <w:r w:rsidRPr="00990EFF">
              <w:rPr>
                <w:rFonts w:asciiTheme="minorHAnsi" w:hAnsiTheme="minorHAnsi" w:cstheme="minorHAnsi"/>
              </w:rPr>
              <w:t>fieldsite</w:t>
            </w:r>
            <w:proofErr w:type="spellEnd"/>
            <w:r w:rsidRPr="00990EFF">
              <w:rPr>
                <w:rFonts w:asciiTheme="minorHAnsi" w:hAnsiTheme="minorHAnsi" w:cstheme="minorHAnsi"/>
              </w:rPr>
              <w:t xml:space="preserve"> for an ethnographic individual or group project</w:t>
            </w:r>
          </w:p>
          <w:p w14:paraId="16B38003" w14:textId="2BAEB689" w:rsidR="00EB564F" w:rsidRPr="00990EFF" w:rsidRDefault="00EB564F" w:rsidP="00EB564F">
            <w:pPr>
              <w:pStyle w:val="NoSpacing"/>
              <w:ind w:left="720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Choosing a </w:t>
            </w:r>
            <w:proofErr w:type="gramStart"/>
            <w:r w:rsidRPr="00990EFF">
              <w:rPr>
                <w:rFonts w:asciiTheme="minorHAnsi" w:hAnsiTheme="minorHAnsi" w:cstheme="minorHAnsi"/>
              </w:rPr>
              <w:t>full length</w:t>
            </w:r>
            <w:proofErr w:type="gramEnd"/>
            <w:r w:rsidRPr="00990EFF">
              <w:rPr>
                <w:rFonts w:asciiTheme="minorHAnsi" w:hAnsiTheme="minorHAnsi" w:cstheme="minorHAnsi"/>
              </w:rPr>
              <w:t xml:space="preserve"> ethnography to follow through the course</w:t>
            </w:r>
          </w:p>
        </w:tc>
        <w:tc>
          <w:tcPr>
            <w:tcW w:w="3128" w:type="dxa"/>
            <w:vAlign w:val="center"/>
          </w:tcPr>
          <w:p w14:paraId="7F42B3E6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Project based learning</w:t>
            </w:r>
          </w:p>
        </w:tc>
        <w:tc>
          <w:tcPr>
            <w:tcW w:w="3129" w:type="dxa"/>
            <w:vAlign w:val="center"/>
          </w:tcPr>
          <w:p w14:paraId="3CFC8354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252D729B" w14:textId="77777777" w:rsidTr="00366452">
        <w:tc>
          <w:tcPr>
            <w:tcW w:w="3128" w:type="dxa"/>
            <w:vAlign w:val="center"/>
          </w:tcPr>
          <w:p w14:paraId="0E34D2B1" w14:textId="77777777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Planning of ethnographic project</w:t>
            </w:r>
          </w:p>
        </w:tc>
        <w:tc>
          <w:tcPr>
            <w:tcW w:w="3128" w:type="dxa"/>
            <w:vAlign w:val="center"/>
          </w:tcPr>
          <w:p w14:paraId="1B838581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Project based learning</w:t>
            </w:r>
          </w:p>
        </w:tc>
        <w:tc>
          <w:tcPr>
            <w:tcW w:w="3129" w:type="dxa"/>
            <w:vAlign w:val="center"/>
          </w:tcPr>
          <w:p w14:paraId="1FA557FE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006F3B9A" w14:textId="77777777" w:rsidTr="00366452">
        <w:tc>
          <w:tcPr>
            <w:tcW w:w="3128" w:type="dxa"/>
            <w:vAlign w:val="center"/>
          </w:tcPr>
          <w:p w14:paraId="324CEEF6" w14:textId="77777777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Reflection on ethics, field access and positionalities in own ethnographic projects </w:t>
            </w:r>
          </w:p>
        </w:tc>
        <w:tc>
          <w:tcPr>
            <w:tcW w:w="3128" w:type="dxa"/>
            <w:vAlign w:val="center"/>
          </w:tcPr>
          <w:p w14:paraId="4C7831ED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Project based learning and group discussion</w:t>
            </w:r>
          </w:p>
        </w:tc>
        <w:tc>
          <w:tcPr>
            <w:tcW w:w="3129" w:type="dxa"/>
            <w:vAlign w:val="center"/>
          </w:tcPr>
          <w:p w14:paraId="3A2033C7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4CA6985D" w14:textId="77777777" w:rsidTr="00366452">
        <w:tc>
          <w:tcPr>
            <w:tcW w:w="3128" w:type="dxa"/>
            <w:vAlign w:val="center"/>
          </w:tcPr>
          <w:p w14:paraId="464E4269" w14:textId="23F8EDD3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Discussion of </w:t>
            </w:r>
            <w:proofErr w:type="gramStart"/>
            <w:r w:rsidRPr="00990EFF">
              <w:rPr>
                <w:rFonts w:asciiTheme="minorHAnsi" w:hAnsiTheme="minorHAnsi" w:cstheme="minorHAnsi"/>
              </w:rPr>
              <w:t>full length</w:t>
            </w:r>
            <w:proofErr w:type="gramEnd"/>
            <w:r w:rsidRPr="00990EFF">
              <w:rPr>
                <w:rFonts w:asciiTheme="minorHAnsi" w:hAnsiTheme="minorHAnsi" w:cstheme="minorHAnsi"/>
              </w:rPr>
              <w:t xml:space="preserve"> ethnography: discussion of the introductive chapter </w:t>
            </w:r>
            <w:r w:rsidR="00081078" w:rsidRPr="00990EFF">
              <w:rPr>
                <w:rFonts w:asciiTheme="minorHAnsi" w:hAnsiTheme="minorHAnsi" w:cstheme="minorHAnsi"/>
              </w:rPr>
              <w:t>and methodology</w:t>
            </w:r>
          </w:p>
        </w:tc>
        <w:tc>
          <w:tcPr>
            <w:tcW w:w="3128" w:type="dxa"/>
            <w:vAlign w:val="center"/>
          </w:tcPr>
          <w:p w14:paraId="43568A37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Group discussion</w:t>
            </w:r>
          </w:p>
        </w:tc>
        <w:tc>
          <w:tcPr>
            <w:tcW w:w="3129" w:type="dxa"/>
            <w:vAlign w:val="center"/>
          </w:tcPr>
          <w:p w14:paraId="6A013DA3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721008A5" w14:textId="77777777" w:rsidTr="00366452">
        <w:tc>
          <w:tcPr>
            <w:tcW w:w="3128" w:type="dxa"/>
            <w:vAlign w:val="center"/>
          </w:tcPr>
          <w:p w14:paraId="2E30152F" w14:textId="77777777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Co-generating data in ethnographic research: discussion on challenges of data co-generation</w:t>
            </w:r>
          </w:p>
        </w:tc>
        <w:tc>
          <w:tcPr>
            <w:tcW w:w="3128" w:type="dxa"/>
            <w:vAlign w:val="center"/>
          </w:tcPr>
          <w:p w14:paraId="05A9670C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 xml:space="preserve">Project based learning and group discussion </w:t>
            </w:r>
          </w:p>
        </w:tc>
        <w:tc>
          <w:tcPr>
            <w:tcW w:w="3129" w:type="dxa"/>
            <w:vAlign w:val="center"/>
          </w:tcPr>
          <w:p w14:paraId="4EE2E8F6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6B5EDC67" w14:textId="77777777" w:rsidTr="00366452">
        <w:tc>
          <w:tcPr>
            <w:tcW w:w="3128" w:type="dxa"/>
            <w:vAlign w:val="center"/>
          </w:tcPr>
          <w:p w14:paraId="6C2895A1" w14:textId="4C66C975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Discussion of </w:t>
            </w:r>
            <w:proofErr w:type="gramStart"/>
            <w:r w:rsidRPr="00990EFF">
              <w:rPr>
                <w:rFonts w:asciiTheme="minorHAnsi" w:hAnsiTheme="minorHAnsi" w:cstheme="minorHAnsi"/>
              </w:rPr>
              <w:t>full length</w:t>
            </w:r>
            <w:proofErr w:type="gramEnd"/>
            <w:r w:rsidRPr="00990EFF">
              <w:rPr>
                <w:rFonts w:asciiTheme="minorHAnsi" w:hAnsiTheme="minorHAnsi" w:cstheme="minorHAnsi"/>
              </w:rPr>
              <w:t xml:space="preserve"> ethnography: </w:t>
            </w:r>
            <w:r w:rsidRPr="00990EFF">
              <w:rPr>
                <w:rFonts w:asciiTheme="minorHAnsi" w:hAnsiTheme="minorHAnsi" w:cstheme="minorHAnsi"/>
              </w:rPr>
              <w:lastRenderedPageBreak/>
              <w:t>discussion of an empirical chapter</w:t>
            </w:r>
          </w:p>
        </w:tc>
        <w:tc>
          <w:tcPr>
            <w:tcW w:w="3128" w:type="dxa"/>
            <w:vAlign w:val="center"/>
          </w:tcPr>
          <w:p w14:paraId="6C012CB5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lastRenderedPageBreak/>
              <w:t>Group discussion</w:t>
            </w:r>
          </w:p>
        </w:tc>
        <w:tc>
          <w:tcPr>
            <w:tcW w:w="3129" w:type="dxa"/>
            <w:vAlign w:val="center"/>
          </w:tcPr>
          <w:p w14:paraId="041D1943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1A9C3190" w14:textId="77777777" w:rsidTr="00366452">
        <w:tc>
          <w:tcPr>
            <w:tcW w:w="3128" w:type="dxa"/>
            <w:vAlign w:val="center"/>
          </w:tcPr>
          <w:p w14:paraId="313A5D0C" w14:textId="77777777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Challenges of data analysis in ethnographic research</w:t>
            </w:r>
          </w:p>
        </w:tc>
        <w:tc>
          <w:tcPr>
            <w:tcW w:w="3128" w:type="dxa"/>
            <w:vAlign w:val="center"/>
          </w:tcPr>
          <w:p w14:paraId="271051FA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Project based learning and group discussion</w:t>
            </w:r>
          </w:p>
        </w:tc>
        <w:tc>
          <w:tcPr>
            <w:tcW w:w="3129" w:type="dxa"/>
            <w:vAlign w:val="center"/>
          </w:tcPr>
          <w:p w14:paraId="3825BBA3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3EAC77DC" w14:textId="77777777" w:rsidTr="00366452">
        <w:tc>
          <w:tcPr>
            <w:tcW w:w="3128" w:type="dxa"/>
            <w:vAlign w:val="center"/>
          </w:tcPr>
          <w:p w14:paraId="75261084" w14:textId="1680C817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Discussion of </w:t>
            </w:r>
            <w:proofErr w:type="gramStart"/>
            <w:r w:rsidRPr="00990EFF">
              <w:rPr>
                <w:rFonts w:asciiTheme="minorHAnsi" w:hAnsiTheme="minorHAnsi" w:cstheme="minorHAnsi"/>
              </w:rPr>
              <w:t>full length</w:t>
            </w:r>
            <w:proofErr w:type="gramEnd"/>
            <w:r w:rsidRPr="00990EFF">
              <w:rPr>
                <w:rFonts w:asciiTheme="minorHAnsi" w:hAnsiTheme="minorHAnsi" w:cstheme="minorHAnsi"/>
              </w:rPr>
              <w:t xml:space="preserve"> ethnography: discussion of second empirical chapter</w:t>
            </w:r>
          </w:p>
        </w:tc>
        <w:tc>
          <w:tcPr>
            <w:tcW w:w="3128" w:type="dxa"/>
            <w:vAlign w:val="center"/>
          </w:tcPr>
          <w:p w14:paraId="5054826D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Group discussion</w:t>
            </w:r>
          </w:p>
        </w:tc>
        <w:tc>
          <w:tcPr>
            <w:tcW w:w="3129" w:type="dxa"/>
            <w:vAlign w:val="center"/>
          </w:tcPr>
          <w:p w14:paraId="551C6DC8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0762FA45" w14:textId="77777777" w:rsidTr="00366452">
        <w:tc>
          <w:tcPr>
            <w:tcW w:w="3128" w:type="dxa"/>
            <w:vAlign w:val="center"/>
          </w:tcPr>
          <w:p w14:paraId="797F0377" w14:textId="77777777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Ethnographic writing </w:t>
            </w:r>
          </w:p>
        </w:tc>
        <w:tc>
          <w:tcPr>
            <w:tcW w:w="3128" w:type="dxa"/>
            <w:vAlign w:val="center"/>
          </w:tcPr>
          <w:p w14:paraId="18B4F68D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Project based learning and group discussion</w:t>
            </w:r>
          </w:p>
        </w:tc>
        <w:tc>
          <w:tcPr>
            <w:tcW w:w="3129" w:type="dxa"/>
            <w:vAlign w:val="center"/>
          </w:tcPr>
          <w:p w14:paraId="71633E89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4734A3F0" w14:textId="77777777" w:rsidTr="00366452">
        <w:tc>
          <w:tcPr>
            <w:tcW w:w="3128" w:type="dxa"/>
            <w:vAlign w:val="center"/>
          </w:tcPr>
          <w:p w14:paraId="7B27DD23" w14:textId="79A49890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Discussion of </w:t>
            </w:r>
            <w:proofErr w:type="gramStart"/>
            <w:r w:rsidRPr="00990EFF">
              <w:rPr>
                <w:rFonts w:asciiTheme="minorHAnsi" w:hAnsiTheme="minorHAnsi" w:cstheme="minorHAnsi"/>
              </w:rPr>
              <w:t>full length</w:t>
            </w:r>
            <w:proofErr w:type="gramEnd"/>
            <w:r w:rsidRPr="00990EFF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990EFF">
              <w:rPr>
                <w:rFonts w:asciiTheme="minorHAnsi" w:hAnsiTheme="minorHAnsi" w:cstheme="minorHAnsi"/>
              </w:rPr>
              <w:t>ethnography :</w:t>
            </w:r>
            <w:proofErr w:type="gramEnd"/>
            <w:r w:rsidRPr="00990EFF">
              <w:rPr>
                <w:rFonts w:asciiTheme="minorHAnsi" w:hAnsiTheme="minorHAnsi" w:cstheme="minorHAnsi"/>
              </w:rPr>
              <w:t xml:space="preserve"> discussion of final chapter + conclusions</w:t>
            </w:r>
          </w:p>
        </w:tc>
        <w:tc>
          <w:tcPr>
            <w:tcW w:w="3128" w:type="dxa"/>
            <w:vAlign w:val="center"/>
          </w:tcPr>
          <w:p w14:paraId="435B9122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Group discussion</w:t>
            </w:r>
          </w:p>
        </w:tc>
        <w:tc>
          <w:tcPr>
            <w:tcW w:w="3129" w:type="dxa"/>
            <w:vAlign w:val="center"/>
          </w:tcPr>
          <w:p w14:paraId="2ADBA423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22419132" w14:textId="77777777" w:rsidTr="00366452">
        <w:tc>
          <w:tcPr>
            <w:tcW w:w="3128" w:type="dxa"/>
            <w:vAlign w:val="center"/>
          </w:tcPr>
          <w:p w14:paraId="49820421" w14:textId="77777777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Alternative forms of presenting ethnographies (podcasts, documentaries etc)</w:t>
            </w:r>
          </w:p>
        </w:tc>
        <w:tc>
          <w:tcPr>
            <w:tcW w:w="3128" w:type="dxa"/>
            <w:vAlign w:val="center"/>
          </w:tcPr>
          <w:p w14:paraId="1BE54CF1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Project based learning and group discussion</w:t>
            </w:r>
          </w:p>
        </w:tc>
        <w:tc>
          <w:tcPr>
            <w:tcW w:w="3129" w:type="dxa"/>
            <w:vAlign w:val="center"/>
          </w:tcPr>
          <w:p w14:paraId="46C5830E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6565DF0D" w14:textId="77777777" w:rsidTr="00366452">
        <w:tc>
          <w:tcPr>
            <w:tcW w:w="3128" w:type="dxa"/>
            <w:vAlign w:val="center"/>
          </w:tcPr>
          <w:p w14:paraId="486BEE3A" w14:textId="3723647A" w:rsidR="00EB564F" w:rsidRPr="00990EFF" w:rsidRDefault="00EB564F" w:rsidP="00EB564F">
            <w:pPr>
              <w:pStyle w:val="NoSpacing"/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Presentation of ethnographic projects</w:t>
            </w:r>
            <w:r w:rsidR="002155DC" w:rsidRPr="00990EFF">
              <w:rPr>
                <w:rFonts w:asciiTheme="minorHAnsi" w:hAnsiTheme="minorHAnsi" w:cstheme="minorHAnsi"/>
              </w:rPr>
              <w:t xml:space="preserve"> for feedback</w:t>
            </w:r>
          </w:p>
        </w:tc>
        <w:tc>
          <w:tcPr>
            <w:tcW w:w="3128" w:type="dxa"/>
            <w:vAlign w:val="center"/>
          </w:tcPr>
          <w:p w14:paraId="6F9EF059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990EFF">
              <w:rPr>
                <w:rFonts w:asciiTheme="minorHAnsi" w:hAnsiTheme="minorHAnsi" w:cstheme="minorHAnsi"/>
                <w:b/>
              </w:rPr>
              <w:t>Presentations by students</w:t>
            </w:r>
          </w:p>
        </w:tc>
        <w:tc>
          <w:tcPr>
            <w:tcW w:w="3129" w:type="dxa"/>
            <w:vAlign w:val="center"/>
          </w:tcPr>
          <w:p w14:paraId="3F7778E6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</w:tr>
      <w:tr w:rsidR="00EB564F" w:rsidRPr="00990EFF" w14:paraId="2DE6FD4F" w14:textId="77777777" w:rsidTr="00366452">
        <w:tc>
          <w:tcPr>
            <w:tcW w:w="9385" w:type="dxa"/>
            <w:gridSpan w:val="3"/>
            <w:vAlign w:val="center"/>
          </w:tcPr>
          <w:p w14:paraId="102AEB37" w14:textId="77777777" w:rsidR="00EB564F" w:rsidRPr="00990EFF" w:rsidRDefault="00EB564F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References:</w:t>
            </w:r>
          </w:p>
          <w:p w14:paraId="598E4943" w14:textId="77777777" w:rsidR="00EB564F" w:rsidRPr="00990EFF" w:rsidRDefault="00EB564F" w:rsidP="00366452">
            <w:pPr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</w:pPr>
          </w:p>
          <w:p w14:paraId="429D7697" w14:textId="77777777" w:rsidR="00EB564F" w:rsidRPr="00990EFF" w:rsidRDefault="00EB564F" w:rsidP="00366452">
            <w:p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Biehl, J. (2013). Vita. In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Vita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. University of California Press.</w:t>
            </w:r>
          </w:p>
          <w:p w14:paraId="2DDB643C" w14:textId="77777777" w:rsidR="00EB564F" w:rsidRPr="00990EFF" w:rsidRDefault="00EB564F" w:rsidP="00366452">
            <w:pPr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</w:pP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  <w:lang/>
              </w:rPr>
              <w:t xml:space="preserve">Cury, M., Whitworth, E., Barfort, S., Bochereau, S., Browder, J., Jonker, T. R., Kim, K. S., Krenchel, M., Ramsey‐elliot, M., Schüür, F., Zax, D., &amp; Zhang, J. (2019). </w:t>
            </w: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Hybrid methodology: combining ethnography, cognitive science, and machine learning to inform the development of Context‐Aware personal computing and assistive technology.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Ethnographic Praxis in Industry Conference Proceedings</w:t>
            </w: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2019</w:t>
            </w: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(1), 254–281.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hyperlink r:id="rId10" w:history="1">
              <w:r w:rsidRPr="00990EFF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https://doi.org/10.1111/1559-8918.2019.01284</w:t>
              </w:r>
            </w:hyperlink>
            <w:r w:rsidRPr="00990EFF">
              <w:rPr>
                <w:rStyle w:val="url"/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54A1226B" w14:textId="77777777" w:rsidR="00EB564F" w:rsidRPr="00990EFF" w:rsidRDefault="00EB564F" w:rsidP="00366452">
            <w:p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Emerson, R. M., Fretz, R. I., &amp; Shaw, L. L. (2011).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Writing ethnographic fieldnotes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. University of Chicago press.</w:t>
            </w:r>
          </w:p>
          <w:p w14:paraId="44B24DCB" w14:textId="77777777" w:rsidR="00EB564F" w:rsidRPr="00990EFF" w:rsidRDefault="00EB564F" w:rsidP="00366452">
            <w:p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Hammersley, M. (2016).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Reading ethnographic research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. Routledge.</w:t>
            </w:r>
          </w:p>
          <w:p w14:paraId="075F464E" w14:textId="77777777" w:rsidR="00EB564F" w:rsidRPr="00990EFF" w:rsidRDefault="00EB564F" w:rsidP="00366452">
            <w:pPr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Ivancheva, M. P. (2023).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The Alternative University: Lessons from Bolivarian Venezuela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. Stanford University Press.</w:t>
            </w:r>
          </w:p>
          <w:p w14:paraId="6D18E4D7" w14:textId="77777777" w:rsidR="00EB564F" w:rsidRPr="00990EFF" w:rsidRDefault="00EB564F" w:rsidP="00366452">
            <w:p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O'Neill, B. (2017).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The space of boredom: Homelessness in the slowing global order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. Duke University Press.</w:t>
            </w:r>
          </w:p>
          <w:p w14:paraId="6F100962" w14:textId="77777777" w:rsidR="00EB564F" w:rsidRPr="00990EFF" w:rsidRDefault="00EB564F" w:rsidP="00366452">
            <w:pPr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Safta-Zecheria, L. (2023). Biopolitics, care and the transformations of a large institution for children with disabilities in Romania from 1956 to 2015.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Journal of Contemporary Central and Eastern Europe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,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31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(1), 45-66.</w:t>
            </w:r>
          </w:p>
          <w:p w14:paraId="5544E96A" w14:textId="77777777" w:rsidR="00EB564F" w:rsidRPr="00990EFF" w:rsidRDefault="00EB564F" w:rsidP="00366452">
            <w:pPr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Saldaña, J. (2021). The coding manual for qualitative researchers.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The coding manual for qualitative researchers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, 1-440.</w:t>
            </w:r>
          </w:p>
          <w:p w14:paraId="4FBB683D" w14:textId="77777777" w:rsidR="00EB564F" w:rsidRPr="00990EFF" w:rsidRDefault="00EB564F" w:rsidP="00366452">
            <w:pPr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Schwartz-Shea, P., &amp; Yanow, D. (2013).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Interpretive research design: Concepts and processes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. Routledge.</w:t>
            </w:r>
          </w:p>
          <w:p w14:paraId="639AD91B" w14:textId="77777777" w:rsidR="00EB564F" w:rsidRPr="00990EFF" w:rsidRDefault="00EB564F" w:rsidP="00366452">
            <w:pPr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Tsing, A. L. (2011).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Friction: An ethnography of global connection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. Princeton University Press</w:t>
            </w:r>
          </w:p>
          <w:p w14:paraId="2D087096" w14:textId="77777777" w:rsidR="00EB564F" w:rsidRPr="00990EFF" w:rsidRDefault="00EB564F" w:rsidP="00366452">
            <w:pPr>
              <w:rPr>
                <w:rStyle w:val="url"/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Nersessian, N. J. (2019). Interdisciplinarities in action: Cognitive Ethnography of Bioengineering Sciences Research Laboratories.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Perspectives on Science</w:t>
            </w: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27</w:t>
            </w: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(4), 553–581.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hyperlink r:id="rId11" w:history="1">
              <w:r w:rsidR="00081078" w:rsidRPr="00990EFF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https://doi.org/10.1162/posc_a_00316</w:t>
              </w:r>
            </w:hyperlink>
            <w:r w:rsidR="00081078" w:rsidRPr="00990EFF">
              <w:rPr>
                <w:rStyle w:val="url"/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228C9E82" w14:textId="77777777" w:rsidR="002155DC" w:rsidRPr="00990EFF" w:rsidRDefault="002155DC" w:rsidP="002155DC">
            <w:pPr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</w:pP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  <w:lang w:val="de-DE"/>
              </w:rPr>
              <w:t xml:space="preserve">Tošić, J., &amp; Streinzer, A. (Eds.). 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(2022).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222222"/>
                <w:sz w:val="20"/>
                <w:szCs w:val="20"/>
              </w:rPr>
              <w:t>Ethnographies of deservingness: Unpacking ideologies of distribution and inequality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 </w:t>
            </w:r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 xml:space="preserve">(Vol. 45). </w:t>
            </w:r>
            <w:proofErr w:type="spellStart"/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>Berghahn</w:t>
            </w:r>
            <w:proofErr w:type="spellEnd"/>
            <w:r w:rsidRPr="00990EFF"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  <w:t xml:space="preserve"> Books.</w:t>
            </w:r>
          </w:p>
          <w:p w14:paraId="21D40597" w14:textId="46357F60" w:rsidR="002155DC" w:rsidRPr="00990EFF" w:rsidRDefault="002155DC" w:rsidP="002155DC">
            <w:pPr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</w:rPr>
            </w:pP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Witteborn, S. (2025). Ethnography and artificial intelligence: the question of context.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990EFF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Annals of the International Communication Association</w:t>
            </w:r>
            <w:r w:rsidRPr="00990E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990EFF">
              <w:rPr>
                <w:rStyle w:val="apple-converted-space"/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hyperlink r:id="rId12" w:history="1">
              <w:r w:rsidRPr="00990EFF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https://doi.org/10.1093/anncom/wlaf026</w:t>
              </w:r>
            </w:hyperlink>
            <w:r w:rsidRPr="00990EFF">
              <w:rPr>
                <w:rStyle w:val="url"/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0AB7CFE" w14:textId="7BF1F302" w:rsidR="002155DC" w:rsidRPr="00990EFF" w:rsidRDefault="002155DC" w:rsidP="00366452">
            <w:pPr>
              <w:rPr>
                <w:rFonts w:asciiTheme="minorHAnsi" w:hAnsiTheme="minorHAnsi" w:cstheme="minorHAnsi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</w:tbl>
    <w:p w14:paraId="11907BCB" w14:textId="77777777" w:rsidR="00EB564F" w:rsidRPr="00990EFF" w:rsidRDefault="00EB564F" w:rsidP="00EB564F">
      <w:pPr>
        <w:pStyle w:val="ListParagraph"/>
        <w:spacing w:line="276" w:lineRule="auto"/>
        <w:ind w:left="714"/>
        <w:jc w:val="both"/>
        <w:rPr>
          <w:rFonts w:asciiTheme="minorHAnsi" w:hAnsiTheme="minorHAnsi" w:cstheme="minorHAnsi"/>
          <w:b/>
          <w:lang w:val="en-US"/>
        </w:rPr>
      </w:pPr>
    </w:p>
    <w:p w14:paraId="345470D3" w14:textId="387DB515" w:rsidR="00795C64" w:rsidRPr="00990EFF" w:rsidRDefault="00653724" w:rsidP="002155DC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b/>
          <w:color w:val="000000"/>
        </w:rPr>
      </w:pPr>
      <w:r w:rsidRPr="00990EFF">
        <w:rPr>
          <w:rFonts w:asciiTheme="minorHAnsi" w:eastAsia="Calibri" w:hAnsiTheme="minorHAnsi" w:cstheme="minorHAnsi"/>
          <w:b/>
          <w:color w:val="000000"/>
        </w:rPr>
        <w:t>Corroboration of the course contents with the epistemic expectations of the community representative, professional associations and representative employers of the programme itself</w:t>
      </w:r>
    </w:p>
    <w:tbl>
      <w:tblPr>
        <w:tblStyle w:val="a6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07"/>
      </w:tblGrid>
      <w:tr w:rsidR="00795C64" w:rsidRPr="00990EFF" w14:paraId="2B1EB75F" w14:textId="77777777">
        <w:trPr>
          <w:trHeight w:val="1072"/>
          <w:jc w:val="center"/>
        </w:trPr>
        <w:tc>
          <w:tcPr>
            <w:tcW w:w="10207" w:type="dxa"/>
          </w:tcPr>
          <w:p w14:paraId="3FEFBF06" w14:textId="761CE1FA" w:rsidR="00795C64" w:rsidRPr="00990EFF" w:rsidRDefault="00215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90EFF">
              <w:rPr>
                <w:rFonts w:asciiTheme="minorHAnsi" w:hAnsiTheme="minorHAnsi" w:cstheme="minorHAnsi"/>
              </w:rPr>
              <w:t xml:space="preserve">This discipline offers a basic introduction to social anthropological thinking and ethnographic research methodology. Through this it offers a critical lens into thinking about cognitive sciences. This lens is useful in thinking forward towards advanced and transdisciplinary research projects.  </w:t>
            </w:r>
          </w:p>
          <w:p w14:paraId="6B801125" w14:textId="77777777" w:rsidR="00795C64" w:rsidRPr="00990EFF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</w:p>
        </w:tc>
      </w:tr>
    </w:tbl>
    <w:p w14:paraId="2299E8E0" w14:textId="77777777" w:rsidR="00F14999" w:rsidRPr="00990EFF" w:rsidRDefault="00F14999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14:paraId="495FDA21" w14:textId="4CAF45B2" w:rsidR="0059122B" w:rsidRPr="00990EFF" w:rsidRDefault="008D2D39" w:rsidP="002155DC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</w:rPr>
      </w:pPr>
      <w:r w:rsidRPr="00990EFF">
        <w:rPr>
          <w:rFonts w:asciiTheme="minorHAnsi" w:eastAsia="Calibri" w:hAnsiTheme="minorHAnsi" w:cstheme="minorHAnsi"/>
          <w:b/>
          <w:color w:val="000000"/>
        </w:rPr>
        <w:t>Use of tools based on generative artificial intelligence</w:t>
      </w:r>
    </w:p>
    <w:p w14:paraId="751EBBE8" w14:textId="39BC5770" w:rsidR="0059122B" w:rsidRPr="00990EFF" w:rsidRDefault="00F14999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990EFF">
        <w:rPr>
          <w:rFonts w:asciiTheme="minorHAnsi" w:eastAsia="Calibri" w:hAnsiTheme="minorHAnsi" w:cstheme="minorHAnsi"/>
          <w:color w:val="000000"/>
        </w:rPr>
        <w:t xml:space="preserve"> </w:t>
      </w:r>
      <w:r w:rsidR="0059122B" w:rsidRPr="00990EFF">
        <w:rPr>
          <w:rFonts w:asciiTheme="minorHAnsi" w:hAnsiTheme="minorHAnsi" w:cstheme="minorHAnsi"/>
        </w:rPr>
        <w:t xml:space="preserve">To complete the tasks defined in the assessment section (the </w:t>
      </w:r>
      <w:r w:rsidR="00CB740A" w:rsidRPr="00990EFF">
        <w:rPr>
          <w:rFonts w:asciiTheme="minorHAnsi" w:hAnsiTheme="minorHAnsi" w:cstheme="minorHAnsi"/>
        </w:rPr>
        <w:t>teacher</w:t>
      </w:r>
      <w:r w:rsidR="0059122B" w:rsidRPr="00990EFF">
        <w:rPr>
          <w:rFonts w:asciiTheme="minorHAnsi" w:hAnsiTheme="minorHAnsi" w:cstheme="minorHAnsi"/>
        </w:rPr>
        <w:t xml:space="preserve"> will specify whether only </w:t>
      </w:r>
      <w:r w:rsidR="00CB740A" w:rsidRPr="00990EFF">
        <w:rPr>
          <w:rFonts w:asciiTheme="minorHAnsi" w:hAnsiTheme="minorHAnsi" w:cstheme="minorHAnsi"/>
        </w:rPr>
        <w:t>to the lecture</w:t>
      </w:r>
      <w:r w:rsidR="0059122B" w:rsidRPr="00990EFF">
        <w:rPr>
          <w:rFonts w:asciiTheme="minorHAnsi" w:hAnsiTheme="minorHAnsi" w:cstheme="minorHAnsi"/>
        </w:rPr>
        <w:t xml:space="preserve">, only </w:t>
      </w:r>
      <w:r w:rsidR="00CB740A" w:rsidRPr="00990EFF">
        <w:rPr>
          <w:rFonts w:asciiTheme="minorHAnsi" w:hAnsiTheme="minorHAnsi" w:cstheme="minorHAnsi"/>
        </w:rPr>
        <w:t xml:space="preserve">to the </w:t>
      </w:r>
      <w:r w:rsidR="0059122B" w:rsidRPr="00990EFF">
        <w:rPr>
          <w:rFonts w:asciiTheme="minorHAnsi" w:hAnsiTheme="minorHAnsi" w:cstheme="minorHAnsi"/>
        </w:rPr>
        <w:t>seminar/lab</w:t>
      </w:r>
      <w:r w:rsidR="00CB740A" w:rsidRPr="00990EFF">
        <w:rPr>
          <w:rFonts w:asciiTheme="minorHAnsi" w:hAnsiTheme="minorHAnsi" w:cstheme="minorHAnsi"/>
        </w:rPr>
        <w:t>oratory</w:t>
      </w:r>
      <w:r w:rsidR="0059122B" w:rsidRPr="00990EFF">
        <w:rPr>
          <w:rFonts w:asciiTheme="minorHAnsi" w:hAnsiTheme="minorHAnsi" w:cstheme="minorHAnsi"/>
        </w:rPr>
        <w:t xml:space="preserve">, or </w:t>
      </w:r>
      <w:r w:rsidR="00CB740A" w:rsidRPr="00990EFF">
        <w:rPr>
          <w:rFonts w:asciiTheme="minorHAnsi" w:hAnsiTheme="minorHAnsi" w:cstheme="minorHAnsi"/>
        </w:rPr>
        <w:t xml:space="preserve">to </w:t>
      </w:r>
      <w:r w:rsidR="0059122B" w:rsidRPr="00990EFF">
        <w:rPr>
          <w:rFonts w:asciiTheme="minorHAnsi" w:hAnsiTheme="minorHAnsi" w:cstheme="minorHAnsi"/>
        </w:rPr>
        <w:t>both), the use of A</w:t>
      </w:r>
      <w:r w:rsidR="00275061" w:rsidRPr="00990EFF">
        <w:rPr>
          <w:rFonts w:asciiTheme="minorHAnsi" w:hAnsiTheme="minorHAnsi" w:cstheme="minorHAnsi"/>
        </w:rPr>
        <w:t>I</w:t>
      </w:r>
      <w:r w:rsidR="0059122B" w:rsidRPr="00990EFF">
        <w:rPr>
          <w:rFonts w:asciiTheme="minorHAnsi" w:hAnsiTheme="minorHAnsi" w:cstheme="minorHAnsi"/>
        </w:rPr>
        <w:t>I is permitted for generating ideas</w:t>
      </w:r>
      <w:r w:rsidR="004006F6" w:rsidRPr="00990EFF">
        <w:rPr>
          <w:rFonts w:asciiTheme="minorHAnsi" w:hAnsiTheme="minorHAnsi" w:cstheme="minorHAnsi"/>
        </w:rPr>
        <w:t xml:space="preserve">, </w:t>
      </w:r>
      <w:r w:rsidR="0059122B" w:rsidRPr="00990EFF">
        <w:rPr>
          <w:rFonts w:asciiTheme="minorHAnsi" w:hAnsiTheme="minorHAnsi" w:cstheme="minorHAnsi"/>
        </w:rPr>
        <w:t>designs</w:t>
      </w:r>
      <w:r w:rsidR="004006F6" w:rsidRPr="00990EFF">
        <w:rPr>
          <w:rFonts w:asciiTheme="minorHAnsi" w:hAnsiTheme="minorHAnsi" w:cstheme="minorHAnsi"/>
        </w:rPr>
        <w:t xml:space="preserve"> and </w:t>
      </w:r>
      <w:r w:rsidR="0059122B" w:rsidRPr="00990EFF">
        <w:rPr>
          <w:rFonts w:asciiTheme="minorHAnsi" w:hAnsiTheme="minorHAnsi" w:cstheme="minorHAnsi"/>
        </w:rPr>
        <w:t xml:space="preserve">editing. </w:t>
      </w:r>
    </w:p>
    <w:p w14:paraId="7F4F2D97" w14:textId="0F991574" w:rsidR="0059122B" w:rsidRPr="00990EFF" w:rsidRDefault="0059122B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990EFF">
        <w:rPr>
          <w:rFonts w:asciiTheme="minorHAnsi" w:hAnsiTheme="minorHAnsi" w:cstheme="minorHAnsi"/>
        </w:rPr>
        <w:t>The most well-known examples of gen</w:t>
      </w:r>
      <w:r w:rsidR="00CB740A" w:rsidRPr="00990EFF">
        <w:rPr>
          <w:rFonts w:asciiTheme="minorHAnsi" w:hAnsiTheme="minorHAnsi" w:cstheme="minorHAnsi"/>
        </w:rPr>
        <w:t xml:space="preserve">erative </w:t>
      </w:r>
      <w:r w:rsidRPr="00990EFF">
        <w:rPr>
          <w:rFonts w:asciiTheme="minorHAnsi" w:hAnsiTheme="minorHAnsi" w:cstheme="minorHAnsi"/>
        </w:rPr>
        <w:t>A</w:t>
      </w:r>
      <w:r w:rsidR="00F41385" w:rsidRPr="00990EFF">
        <w:rPr>
          <w:rFonts w:asciiTheme="minorHAnsi" w:hAnsiTheme="minorHAnsi" w:cstheme="minorHAnsi"/>
        </w:rPr>
        <w:t>I</w:t>
      </w:r>
      <w:r w:rsidRPr="00990EFF">
        <w:rPr>
          <w:rFonts w:asciiTheme="minorHAnsi" w:hAnsiTheme="minorHAnsi" w:cstheme="minorHAnsi"/>
        </w:rPr>
        <w:t xml:space="preserve">I tools include, but are not limited to: ChatGPT, Google Gemini, Copilot for text, or </w:t>
      </w:r>
      <w:proofErr w:type="spellStart"/>
      <w:r w:rsidRPr="00990EFF">
        <w:rPr>
          <w:rFonts w:asciiTheme="minorHAnsi" w:hAnsiTheme="minorHAnsi" w:cstheme="minorHAnsi"/>
        </w:rPr>
        <w:t>MidJourney</w:t>
      </w:r>
      <w:proofErr w:type="spellEnd"/>
      <w:r w:rsidRPr="00990EFF">
        <w:rPr>
          <w:rFonts w:asciiTheme="minorHAnsi" w:hAnsiTheme="minorHAnsi" w:cstheme="minorHAnsi"/>
        </w:rPr>
        <w:t xml:space="preserve"> for images.</w:t>
      </w:r>
    </w:p>
    <w:p w14:paraId="1B94EB26" w14:textId="417E32D5" w:rsidR="0059122B" w:rsidRPr="00990EFF" w:rsidRDefault="0059122B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990EFF">
        <w:rPr>
          <w:rFonts w:asciiTheme="minorHAnsi" w:hAnsiTheme="minorHAnsi" w:cstheme="minorHAnsi"/>
        </w:rPr>
        <w:t xml:space="preserve">Each student will specify, in a statement written separately for each assignment, according to the model in Annex 3 of the </w:t>
      </w:r>
      <w:hyperlink r:id="rId13" w:history="1">
        <w:r w:rsidRPr="00990EFF">
          <w:rPr>
            <w:rStyle w:val="Hyperlink"/>
            <w:rFonts w:asciiTheme="minorHAnsi" w:hAnsiTheme="minorHAnsi" w:cstheme="minorHAnsi"/>
          </w:rPr>
          <w:t>Regulation on the use of generative artificial intelligence in the educational process at UVT</w:t>
        </w:r>
      </w:hyperlink>
      <w:r w:rsidRPr="00990EFF">
        <w:rPr>
          <w:rFonts w:asciiTheme="minorHAnsi" w:hAnsiTheme="minorHAnsi" w:cstheme="minorHAnsi"/>
        </w:rPr>
        <w:t>, the tool they used, how it was used, and the part of the assignment in which it was used.</w:t>
      </w:r>
      <w:r w:rsidR="0050217E" w:rsidRPr="00990EFF">
        <w:rPr>
          <w:rFonts w:asciiTheme="minorHAnsi" w:hAnsiTheme="minorHAnsi" w:cstheme="minorHAnsi"/>
        </w:rPr>
        <w:t xml:space="preserve"> The statement will be included by the student at the beginning of the submitted assignment.</w:t>
      </w:r>
    </w:p>
    <w:p w14:paraId="0456A0BC" w14:textId="77777777" w:rsidR="008D2D39" w:rsidRPr="00990EFF" w:rsidRDefault="008D2D39" w:rsidP="008D2D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</w:rPr>
      </w:pPr>
    </w:p>
    <w:p w14:paraId="08B34F49" w14:textId="672347FF" w:rsidR="00795C64" w:rsidRPr="00990EFF" w:rsidRDefault="008D2D39" w:rsidP="002155D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Theme="minorHAnsi" w:eastAsia="Calibri" w:hAnsiTheme="minorHAnsi" w:cstheme="minorHAnsi"/>
          <w:b/>
          <w:color w:val="000000"/>
        </w:rPr>
      </w:pPr>
      <w:r w:rsidRPr="00990EFF">
        <w:rPr>
          <w:rFonts w:asciiTheme="minorHAnsi" w:eastAsia="Calibri" w:hAnsiTheme="minorHAnsi" w:cstheme="minorHAnsi"/>
          <w:b/>
          <w:color w:val="000000"/>
        </w:rPr>
        <w:t>Evaluation</w:t>
      </w:r>
    </w:p>
    <w:p w14:paraId="1C7B9FEA" w14:textId="77777777" w:rsidR="002155DC" w:rsidRPr="00990EFF" w:rsidRDefault="002155DC" w:rsidP="002155DC">
      <w:pPr>
        <w:pStyle w:val="ListParagraph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lang w:val="en-US"/>
        </w:rPr>
      </w:pPr>
      <w:r w:rsidRPr="00990EFF">
        <w:rPr>
          <w:rFonts w:asciiTheme="minorHAnsi" w:hAnsiTheme="minorHAnsi" w:cstheme="minorHAnsi"/>
          <w:b/>
          <w:lang w:val="en-US"/>
        </w:rPr>
        <w:t>Assessment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1"/>
        <w:gridCol w:w="1912"/>
        <w:gridCol w:w="3191"/>
        <w:gridCol w:w="1695"/>
      </w:tblGrid>
      <w:tr w:rsidR="002155DC" w:rsidRPr="00990EFF" w14:paraId="19860C40" w14:textId="77777777" w:rsidTr="00366452">
        <w:tc>
          <w:tcPr>
            <w:tcW w:w="2581" w:type="dxa"/>
            <w:vAlign w:val="center"/>
          </w:tcPr>
          <w:p w14:paraId="4DB28E74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Activity type</w:t>
            </w:r>
          </w:p>
        </w:tc>
        <w:tc>
          <w:tcPr>
            <w:tcW w:w="1912" w:type="dxa"/>
            <w:vAlign w:val="center"/>
          </w:tcPr>
          <w:p w14:paraId="560FC5B1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9.1 Assessment criteria</w:t>
            </w:r>
          </w:p>
        </w:tc>
        <w:tc>
          <w:tcPr>
            <w:tcW w:w="3191" w:type="dxa"/>
            <w:vAlign w:val="center"/>
          </w:tcPr>
          <w:p w14:paraId="361FF111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9.2 Assessment methods</w:t>
            </w:r>
          </w:p>
        </w:tc>
        <w:tc>
          <w:tcPr>
            <w:tcW w:w="1695" w:type="dxa"/>
            <w:vAlign w:val="center"/>
          </w:tcPr>
          <w:p w14:paraId="026FE3E2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9.3 Weight of final mark</w:t>
            </w:r>
          </w:p>
        </w:tc>
      </w:tr>
      <w:tr w:rsidR="002155DC" w:rsidRPr="00990EFF" w14:paraId="256D92B0" w14:textId="77777777" w:rsidTr="00366452">
        <w:trPr>
          <w:trHeight w:val="363"/>
        </w:trPr>
        <w:tc>
          <w:tcPr>
            <w:tcW w:w="2581" w:type="dxa"/>
            <w:vAlign w:val="center"/>
          </w:tcPr>
          <w:p w14:paraId="4690C11A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9.4 Course</w:t>
            </w:r>
          </w:p>
        </w:tc>
        <w:tc>
          <w:tcPr>
            <w:tcW w:w="1912" w:type="dxa"/>
            <w:vAlign w:val="center"/>
          </w:tcPr>
          <w:p w14:paraId="3A4CE8B9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Ability to design, carry out, present and write up ethnographic research</w:t>
            </w:r>
          </w:p>
        </w:tc>
        <w:tc>
          <w:tcPr>
            <w:tcW w:w="3191" w:type="dxa"/>
            <w:vAlign w:val="center"/>
          </w:tcPr>
          <w:p w14:paraId="226C0EEE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Project presentation and ethnographic essay</w:t>
            </w:r>
          </w:p>
          <w:p w14:paraId="6C864446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3388D8B9" w14:textId="1E333C73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*AI tools may be used for brainstorming and reviewing work, not for creating ethnographic data (unless the object of study is interaction with LL models)</w:t>
            </w:r>
          </w:p>
        </w:tc>
        <w:tc>
          <w:tcPr>
            <w:tcW w:w="1695" w:type="dxa"/>
            <w:vAlign w:val="center"/>
          </w:tcPr>
          <w:p w14:paraId="23EF110B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40%</w:t>
            </w:r>
          </w:p>
        </w:tc>
      </w:tr>
      <w:tr w:rsidR="002155DC" w:rsidRPr="00990EFF" w14:paraId="2ADFC8A5" w14:textId="77777777" w:rsidTr="00366452">
        <w:trPr>
          <w:trHeight w:val="363"/>
        </w:trPr>
        <w:tc>
          <w:tcPr>
            <w:tcW w:w="2581" w:type="dxa"/>
            <w:vAlign w:val="center"/>
          </w:tcPr>
          <w:p w14:paraId="77A12C8C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912" w:type="dxa"/>
            <w:vAlign w:val="center"/>
          </w:tcPr>
          <w:p w14:paraId="7D36E30D" w14:textId="77777777" w:rsidR="002155DC" w:rsidRPr="00990EFF" w:rsidRDefault="002155DC" w:rsidP="0036645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90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Awareness of quality standards for assessing ethnographic research and critical reflexivity </w:t>
            </w:r>
          </w:p>
        </w:tc>
        <w:tc>
          <w:tcPr>
            <w:tcW w:w="3191" w:type="dxa"/>
            <w:vAlign w:val="center"/>
          </w:tcPr>
          <w:p w14:paraId="4774AB53" w14:textId="77777777" w:rsidR="002155DC" w:rsidRPr="00990EFF" w:rsidRDefault="002155DC" w:rsidP="002155DC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Book review of full-length ethnography or short presentation of ethnographic article </w:t>
            </w:r>
          </w:p>
          <w:p w14:paraId="3DB17504" w14:textId="2B3CA5A2" w:rsidR="002155DC" w:rsidRPr="00990EFF" w:rsidRDefault="002155DC" w:rsidP="002155DC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*AI tools may only for editing work (not in the review process) </w:t>
            </w:r>
          </w:p>
        </w:tc>
        <w:tc>
          <w:tcPr>
            <w:tcW w:w="1695" w:type="dxa"/>
            <w:vAlign w:val="center"/>
          </w:tcPr>
          <w:p w14:paraId="5BE2E7B4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30%</w:t>
            </w:r>
          </w:p>
        </w:tc>
      </w:tr>
      <w:tr w:rsidR="002155DC" w:rsidRPr="00990EFF" w14:paraId="5327E17A" w14:textId="77777777" w:rsidTr="00366452">
        <w:trPr>
          <w:trHeight w:val="567"/>
        </w:trPr>
        <w:tc>
          <w:tcPr>
            <w:tcW w:w="2581" w:type="dxa"/>
            <w:vAlign w:val="center"/>
          </w:tcPr>
          <w:p w14:paraId="66213D21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9.5 Seminar / laboratory</w:t>
            </w:r>
          </w:p>
        </w:tc>
        <w:tc>
          <w:tcPr>
            <w:tcW w:w="1912" w:type="dxa"/>
            <w:vAlign w:val="center"/>
          </w:tcPr>
          <w:p w14:paraId="2432F701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Active and informed </w:t>
            </w:r>
            <w:r w:rsidRPr="00990EFF">
              <w:rPr>
                <w:rFonts w:asciiTheme="minorHAnsi" w:hAnsiTheme="minorHAnsi" w:cstheme="minorHAnsi"/>
              </w:rPr>
              <w:lastRenderedPageBreak/>
              <w:t>participation in PBL and group discussions</w:t>
            </w:r>
          </w:p>
        </w:tc>
        <w:tc>
          <w:tcPr>
            <w:tcW w:w="3191" w:type="dxa"/>
            <w:vAlign w:val="center"/>
          </w:tcPr>
          <w:p w14:paraId="523A96F0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lastRenderedPageBreak/>
              <w:t xml:space="preserve">Observation of participation </w:t>
            </w:r>
          </w:p>
          <w:p w14:paraId="2CBD4A28" w14:textId="70B85810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lastRenderedPageBreak/>
              <w:t xml:space="preserve">Assessment of quality of regular tasks (ethnographic project updates and group discussions) – this includes regular, active attendance and active participation in both discussion and homework tasks </w:t>
            </w:r>
          </w:p>
        </w:tc>
        <w:tc>
          <w:tcPr>
            <w:tcW w:w="1695" w:type="dxa"/>
            <w:vAlign w:val="center"/>
          </w:tcPr>
          <w:p w14:paraId="74D2B99E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lastRenderedPageBreak/>
              <w:t>30%</w:t>
            </w:r>
          </w:p>
        </w:tc>
      </w:tr>
      <w:tr w:rsidR="002155DC" w:rsidRPr="00990EFF" w14:paraId="2F36F56E" w14:textId="77777777" w:rsidTr="00366452">
        <w:trPr>
          <w:trHeight w:val="413"/>
        </w:trPr>
        <w:tc>
          <w:tcPr>
            <w:tcW w:w="9379" w:type="dxa"/>
            <w:gridSpan w:val="4"/>
            <w:vAlign w:val="center"/>
          </w:tcPr>
          <w:p w14:paraId="3C01E18F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>9.6 Minimum performance standard</w:t>
            </w:r>
          </w:p>
        </w:tc>
      </w:tr>
      <w:tr w:rsidR="002155DC" w:rsidRPr="00990EFF" w14:paraId="3CE3A5E4" w14:textId="77777777" w:rsidTr="00366452">
        <w:trPr>
          <w:trHeight w:val="413"/>
        </w:trPr>
        <w:tc>
          <w:tcPr>
            <w:tcW w:w="9379" w:type="dxa"/>
            <w:gridSpan w:val="4"/>
            <w:vAlign w:val="center"/>
          </w:tcPr>
          <w:p w14:paraId="6A724590" w14:textId="77777777" w:rsidR="002155DC" w:rsidRPr="00990EFF" w:rsidRDefault="002155DC" w:rsidP="00366452">
            <w:pPr>
              <w:pStyle w:val="NoSpacing"/>
              <w:rPr>
                <w:rFonts w:asciiTheme="minorHAnsi" w:hAnsiTheme="minorHAnsi" w:cstheme="minorHAnsi"/>
              </w:rPr>
            </w:pPr>
            <w:r w:rsidRPr="00990EFF">
              <w:rPr>
                <w:rFonts w:asciiTheme="minorHAnsi" w:hAnsiTheme="minorHAnsi" w:cstheme="minorHAnsi"/>
              </w:rPr>
              <w:t xml:space="preserve">Ability to conduct supervised small scale original ethnographic research ethically and present it. Ability to reflect critically on published social anthropological research. </w:t>
            </w:r>
          </w:p>
        </w:tc>
      </w:tr>
    </w:tbl>
    <w:p w14:paraId="260FFEDB" w14:textId="77777777" w:rsidR="002155DC" w:rsidRPr="00990EFF" w:rsidRDefault="002155DC" w:rsidP="002155D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/>
        <w:rPr>
          <w:rFonts w:asciiTheme="minorHAnsi" w:eastAsia="Calibri" w:hAnsiTheme="minorHAnsi" w:cstheme="minorHAnsi"/>
          <w:b/>
          <w:color w:val="000000"/>
        </w:rPr>
      </w:pPr>
    </w:p>
    <w:p w14:paraId="35F9C43D" w14:textId="5D610F52" w:rsidR="00795C64" w:rsidRPr="00990EFF" w:rsidRDefault="00653724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990EFF">
        <w:rPr>
          <w:rFonts w:asciiTheme="minorHAnsi" w:eastAsia="Calibri" w:hAnsiTheme="minorHAnsi" w:cstheme="minorHAnsi"/>
          <w:b/>
        </w:rPr>
        <w:t xml:space="preserve">Date of submission:                                              </w:t>
      </w:r>
      <w:r w:rsidR="002155DC" w:rsidRPr="00990EFF">
        <w:rPr>
          <w:rFonts w:asciiTheme="minorHAnsi" w:eastAsia="Calibri" w:hAnsiTheme="minorHAnsi" w:cstheme="minorHAnsi"/>
          <w:b/>
        </w:rPr>
        <w:t>C</w:t>
      </w:r>
      <w:r w:rsidRPr="00990EFF">
        <w:rPr>
          <w:rFonts w:asciiTheme="minorHAnsi" w:eastAsia="Calibri" w:hAnsiTheme="minorHAnsi" w:cstheme="minorHAnsi"/>
          <w:b/>
        </w:rPr>
        <w:t>ourse</w:t>
      </w:r>
      <w:r w:rsidR="002155DC" w:rsidRPr="00990EFF">
        <w:rPr>
          <w:rFonts w:asciiTheme="minorHAnsi" w:eastAsia="Calibri" w:hAnsiTheme="minorHAnsi" w:cstheme="minorHAnsi"/>
          <w:b/>
        </w:rPr>
        <w:t xml:space="preserve"> &amp; seminar coordinator</w:t>
      </w:r>
      <w:r w:rsidRPr="00990EFF">
        <w:rPr>
          <w:rFonts w:asciiTheme="minorHAnsi" w:eastAsia="Calibri" w:hAnsiTheme="minorHAnsi" w:cstheme="minorHAnsi"/>
        </w:rPr>
        <w:t>:</w:t>
      </w:r>
      <w:r w:rsidR="002155DC" w:rsidRPr="00990EFF">
        <w:rPr>
          <w:rFonts w:asciiTheme="minorHAnsi" w:eastAsia="Calibri" w:hAnsiTheme="minorHAnsi" w:cstheme="minorHAnsi"/>
        </w:rPr>
        <w:t xml:space="preserve"> Leyla Safta-Zecheria</w:t>
      </w:r>
    </w:p>
    <w:p w14:paraId="49EA27F5" w14:textId="157CC57B" w:rsidR="00795C64" w:rsidRPr="00990EFF" w:rsidRDefault="00653724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990EFF">
        <w:rPr>
          <w:rFonts w:asciiTheme="minorHAnsi" w:eastAsia="Calibri" w:hAnsiTheme="minorHAnsi" w:cstheme="minorHAnsi"/>
        </w:rPr>
        <w:t xml:space="preserve"> </w:t>
      </w:r>
      <w:r w:rsidR="002155DC" w:rsidRPr="00990EFF">
        <w:rPr>
          <w:rFonts w:asciiTheme="minorHAnsi" w:eastAsia="Calibri" w:hAnsiTheme="minorHAnsi" w:cstheme="minorHAnsi"/>
        </w:rPr>
        <w:t>3.02.2025</w:t>
      </w:r>
      <w:r w:rsidRPr="00990EFF">
        <w:rPr>
          <w:rFonts w:asciiTheme="minorHAnsi" w:eastAsia="Calibri" w:hAnsiTheme="minorHAnsi" w:cstheme="minorHAnsi"/>
        </w:rPr>
        <w:t xml:space="preserve">                                                                                          Signature:</w:t>
      </w:r>
      <w:r w:rsidR="00E264C1" w:rsidRPr="00990EFF">
        <w:rPr>
          <w:rFonts w:asciiTheme="minorHAnsi" w:eastAsia="Calibri" w:hAnsiTheme="minorHAnsi" w:cstheme="minorHAnsi"/>
          <w:noProof/>
        </w:rPr>
        <w:drawing>
          <wp:inline distT="0" distB="0" distL="0" distR="0" wp14:anchorId="6EB0ABE4" wp14:editId="70468484">
            <wp:extent cx="1093144" cy="334312"/>
            <wp:effectExtent l="0" t="0" r="0" b="0"/>
            <wp:docPr id="345122763" name="Picture 5" descr="A close up of a n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122763" name="Picture 5" descr="A close up of a name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629" cy="36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BCD01" w14:textId="77777777" w:rsidR="00795C64" w:rsidRPr="00990EFF" w:rsidRDefault="00795C64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5AC46186" w14:textId="77777777" w:rsidR="00795C64" w:rsidRPr="00990EFF" w:rsidRDefault="00795C64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7A746540" w14:textId="4930D569" w:rsidR="00795C64" w:rsidRPr="00990EFF" w:rsidRDefault="00653724" w:rsidP="002155DC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990EFF">
        <w:rPr>
          <w:rFonts w:asciiTheme="minorHAnsi" w:eastAsia="Calibri" w:hAnsiTheme="minorHAnsi" w:cstheme="minorHAnsi"/>
          <w:b/>
        </w:rPr>
        <w:t xml:space="preserve">Date of approval in department:                                </w:t>
      </w:r>
    </w:p>
    <w:p w14:paraId="5E5D398A" w14:textId="77777777" w:rsidR="00795C64" w:rsidRPr="00990EFF" w:rsidRDefault="00795C64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3975558D" w14:textId="77777777" w:rsidR="00795C64" w:rsidRPr="00990EFF" w:rsidRDefault="00795C64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655FC3B5" w14:textId="77777777" w:rsidR="00795C64" w:rsidRPr="00990EFF" w:rsidRDefault="00653724">
      <w:pPr>
        <w:spacing w:line="276" w:lineRule="auto"/>
        <w:jc w:val="center"/>
        <w:rPr>
          <w:rFonts w:asciiTheme="minorHAnsi" w:eastAsia="Calibri" w:hAnsiTheme="minorHAnsi" w:cstheme="minorHAnsi"/>
        </w:rPr>
      </w:pPr>
      <w:r w:rsidRPr="00990EFF">
        <w:rPr>
          <w:rFonts w:asciiTheme="minorHAnsi" w:eastAsia="Calibri" w:hAnsiTheme="minorHAnsi" w:cstheme="minorHAnsi"/>
          <w:b/>
        </w:rPr>
        <w:t>HEAD OF THE DEPARTMENT</w:t>
      </w:r>
      <w:r w:rsidRPr="00990EFF">
        <w:rPr>
          <w:rFonts w:asciiTheme="minorHAnsi" w:eastAsia="Calibri" w:hAnsiTheme="minorHAnsi" w:cstheme="minorHAnsi"/>
        </w:rPr>
        <w:t>:</w:t>
      </w:r>
    </w:p>
    <w:sectPr w:rsidR="00795C64" w:rsidRPr="00990EFF" w:rsidSect="00F14999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016" w:right="1133" w:bottom="1418" w:left="1418" w:header="288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78E2C" w14:textId="77777777" w:rsidR="00653724" w:rsidRDefault="00653724">
      <w:r>
        <w:separator/>
      </w:r>
    </w:p>
  </w:endnote>
  <w:endnote w:type="continuationSeparator" w:id="0">
    <w:p w14:paraId="5DB43228" w14:textId="77777777" w:rsidR="00653724" w:rsidRDefault="0065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DDC9" w14:textId="77777777" w:rsidR="00795C64" w:rsidRDefault="006537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DAF4083" w14:textId="77777777" w:rsidR="00795C64" w:rsidRDefault="006537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74AA8EB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  <w:p w14:paraId="363F3C94" w14:textId="77777777" w:rsidR="00795C64" w:rsidRDefault="00795C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72AB" w14:textId="77777777" w:rsidR="00795C64" w:rsidRDefault="00795C64">
    <w:pPr>
      <w:ind w:right="360"/>
      <w:rPr>
        <w:rFonts w:ascii="Arial Narrow" w:eastAsia="Arial Narrow" w:hAnsi="Arial Narrow" w:cs="Arial Narrow"/>
        <w:color w:val="FFFFFF"/>
        <w:sz w:val="22"/>
        <w:szCs w:val="22"/>
      </w:rPr>
    </w:pPr>
    <w:hyperlink r:id="rId1">
      <w:r>
        <w:rPr>
          <w:rFonts w:ascii="Arial Narrow" w:eastAsia="Arial Narrow" w:hAnsi="Arial Narrow" w:cs="Arial Narrow"/>
          <w:color w:val="FFFFFF"/>
          <w:sz w:val="22"/>
          <w:szCs w:val="22"/>
          <w:u w:val="single"/>
        </w:rPr>
        <w:t>Website: http://www.uvt.ro/</w:t>
      </w:r>
    </w:hyperlink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3B48C340" wp14:editId="7177373A">
              <wp:simplePos x="0" y="0"/>
              <wp:positionH relativeFrom="column">
                <wp:posOffset>-872805</wp:posOffset>
              </wp:positionH>
              <wp:positionV relativeFrom="paragraph">
                <wp:posOffset>147638</wp:posOffset>
              </wp:positionV>
              <wp:extent cx="7495540" cy="665480"/>
              <wp:effectExtent l="0" t="0" r="0" b="0"/>
              <wp:wrapNone/>
              <wp:docPr id="33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602993" y="3452023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98F6EFE" w14:textId="77717EC0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Adresă poștală: Bd. Vasile Pârvan nr. 4, cod poștal 300223, Timișoara, jud. Timiș, România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br/>
                            <w:t>Număr de telefon: +40-(0)256-592.300 (310)</w:t>
                          </w:r>
                        </w:p>
                        <w:p w14:paraId="1EA1DB05" w14:textId="5DB803AA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ro-RO"/>
                            </w:rPr>
                            <w:t xml:space="preserve">             Adresă de e-mail: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secretariat@e-uvt.ro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</w:t>
                          </w:r>
                        </w:p>
                        <w:p w14:paraId="425C1300" w14:textId="77777777" w:rsidR="00795C64" w:rsidRPr="00A40E25" w:rsidRDefault="00653724">
                          <w:pPr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Website: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www.uvt.ro</w:t>
                          </w:r>
                        </w:p>
                        <w:p w14:paraId="6151CC14" w14:textId="77777777" w:rsidR="00795C64" w:rsidRPr="00A40E25" w:rsidRDefault="00795C64">
                          <w:pPr>
                            <w:textDirection w:val="btLr"/>
                            <w:rPr>
                              <w:lang w:val="ro-RO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48C340" id="Rectangle 33" o:spid="_x0000_s1027" style="position:absolute;margin-left:-68.7pt;margin-top:11.65pt;width:590.2pt;height:5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" strokecolor="white">
              <v:stroke startarrowwidth="narrow" startarrowlength="short" endarrowwidth="narrow" endarrowlength="short"/>
              <v:textbox inset="2.53958mm,1.2694mm,2.53958mm,1.2694mm">
                <w:txbxContent>
                  <w:p w14:paraId="498F6EFE" w14:textId="77717EC0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Adresă poștală: Bd. Vasile Pârvan nr. 4, cod poștal 300223, Timișoara, jud. Timiș, România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br/>
                      <w:t>Număr de telefon: +40-(0)256-592.300 (310)</w:t>
                    </w:r>
                  </w:p>
                  <w:p w14:paraId="1EA1DB05" w14:textId="5DB803AA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lang w:val="ro-RO"/>
                      </w:rPr>
                      <w:t xml:space="preserve">             Adresă de e-mail: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secretariat@e-uvt.ro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</w:t>
                    </w:r>
                  </w:p>
                  <w:p w14:paraId="425C1300" w14:textId="77777777" w:rsidR="00795C64" w:rsidRPr="00A40E25" w:rsidRDefault="00653724">
                    <w:pPr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Website: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www.uvt.ro</w:t>
                    </w:r>
                  </w:p>
                  <w:p w14:paraId="6151CC14" w14:textId="77777777" w:rsidR="00795C64" w:rsidRPr="00A40E25" w:rsidRDefault="00795C64">
                    <w:pPr>
                      <w:textDirection w:val="btLr"/>
                      <w:rPr>
                        <w:lang w:val="ro-RO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550C95D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BC8A" w14:textId="77777777" w:rsidR="00795C64" w:rsidRDefault="006537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2177781" wp14:editId="59504A88">
              <wp:simplePos x="0" y="0"/>
              <wp:positionH relativeFrom="column">
                <wp:posOffset>-4761</wp:posOffset>
              </wp:positionH>
              <wp:positionV relativeFrom="paragraph">
                <wp:posOffset>-4761</wp:posOffset>
              </wp:positionV>
              <wp:extent cx="7296150" cy="665480"/>
              <wp:effectExtent l="0" t="0" r="0" b="0"/>
              <wp:wrapNone/>
              <wp:docPr id="36" name="Rectangl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02688" y="3452023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B0EBC48" w14:textId="77777777" w:rsidR="00795C64" w:rsidRPr="000D481A" w:rsidRDefault="00653724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pt-BR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Adresă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poștală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: Bd. Vasile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Pârvan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nr. 4, cod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poștal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300223,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Timișoara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jud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. </w:t>
                          </w:r>
                          <w:r w:rsidRPr="000D481A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pt-BR"/>
                            </w:rPr>
                            <w:t>Timiș, România</w:t>
                          </w:r>
                          <w:r w:rsidRPr="000D481A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pt-BR"/>
                            </w:rPr>
                            <w:br/>
                            <w:t>Număr de telefon: +40-(0)256-592.300 (310)</w:t>
                          </w:r>
                        </w:p>
                        <w:p w14:paraId="0F59F638" w14:textId="77777777" w:rsidR="00795C64" w:rsidRPr="000D481A" w:rsidRDefault="00653724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pt-BR"/>
                            </w:rPr>
                          </w:pPr>
                          <w:r w:rsidRPr="000D481A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pt-BR"/>
                            </w:rPr>
                            <w:t xml:space="preserve">Adresă de e-mail: </w:t>
                          </w:r>
                          <w:r w:rsidRPr="000D481A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pt-BR"/>
                            </w:rPr>
                            <w:t>secretariat@e-uvt.ro</w:t>
                          </w:r>
                        </w:p>
                        <w:p w14:paraId="09477094" w14:textId="77777777" w:rsidR="00795C64" w:rsidRDefault="00653724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Website: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www.uvt.ro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177781" id="Rectangle 36" o:spid="_x0000_s1029" style="position:absolute;margin-left:-.35pt;margin-top:-.35pt;width:574.5pt;height:52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" strokecolor="white [3201]">
              <v:stroke startarrowwidth="narrow" startarrowlength="short" endarrowwidth="narrow" endarrowlength="short"/>
              <v:textbox inset="2.53958mm,1.2694mm,2.53958mm,1.2694mm">
                <w:txbxContent>
                  <w:p w14:paraId="4B0EBC48" w14:textId="77777777" w:rsidR="00795C64" w:rsidRPr="000D481A" w:rsidRDefault="00653724">
                    <w:pPr>
                      <w:ind w:left="-425" w:right="-158" w:hanging="425"/>
                      <w:jc w:val="center"/>
                      <w:textDirection w:val="btLr"/>
                      <w:rPr>
                        <w:lang w:val="pt-BR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Adresă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poștală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: Bd. Vasile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Pârvan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nr. 4, cod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poștal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300223,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Timișoara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jud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. </w:t>
                    </w:r>
                    <w:r w:rsidRPr="000D481A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pt-BR"/>
                      </w:rPr>
                      <w:t>Timiș, România</w:t>
                    </w:r>
                    <w:r w:rsidRPr="000D481A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pt-BR"/>
                      </w:rPr>
                      <w:br/>
                      <w:t>Număr de telefon: +40-(0)256-592.300 (310)</w:t>
                    </w:r>
                  </w:p>
                  <w:p w14:paraId="0F59F638" w14:textId="77777777" w:rsidR="00795C64" w:rsidRPr="000D481A" w:rsidRDefault="00653724">
                    <w:pPr>
                      <w:ind w:left="-425" w:right="-158" w:hanging="425"/>
                      <w:jc w:val="center"/>
                      <w:textDirection w:val="btLr"/>
                      <w:rPr>
                        <w:lang w:val="pt-BR"/>
                      </w:rPr>
                    </w:pPr>
                    <w:r w:rsidRPr="000D481A">
                      <w:rPr>
                        <w:rFonts w:ascii="Arial" w:eastAsia="Arial" w:hAnsi="Arial" w:cs="Arial"/>
                        <w:color w:val="A6A6A6"/>
                        <w:sz w:val="17"/>
                        <w:lang w:val="pt-BR"/>
                      </w:rPr>
                      <w:t xml:space="preserve">Adresă de e-mail: </w:t>
                    </w:r>
                    <w:r w:rsidRPr="000D481A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pt-BR"/>
                      </w:rPr>
                      <w:t>secretariat@e-uvt.ro</w:t>
                    </w:r>
                  </w:p>
                  <w:p w14:paraId="09477094" w14:textId="77777777" w:rsidR="00795C64" w:rsidRDefault="00653724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Website: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www.uvt.ro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662C3" w14:textId="77777777" w:rsidR="00653724" w:rsidRDefault="00653724">
      <w:r>
        <w:separator/>
      </w:r>
    </w:p>
  </w:footnote>
  <w:footnote w:type="continuationSeparator" w:id="0">
    <w:p w14:paraId="401A07AE" w14:textId="77777777" w:rsidR="00653724" w:rsidRDefault="00653724">
      <w:r>
        <w:continuationSeparator/>
      </w:r>
    </w:p>
  </w:footnote>
  <w:footnote w:id="1">
    <w:p w14:paraId="784825DC" w14:textId="77777777" w:rsidR="00795C64" w:rsidRDefault="00653724" w:rsidP="00AA5F3B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Calibri" w:eastAsia="Calibri" w:hAnsi="Calibri" w:cs="Calibri"/>
          <w:sz w:val="20"/>
          <w:szCs w:val="20"/>
        </w:rPr>
        <w:t xml:space="preserve"> According to article 37, paragraph (1) of the Higher Education Law no. 199/2023, with subsequent amendments and additions, "the academic success of a student during a study program is determined by verifying the acquisition of the expected learning outcomes through exam-type evaluations and evaluation throughout the semester".</w:t>
      </w:r>
    </w:p>
  </w:footnote>
  <w:footnote w:id="2">
    <w:p w14:paraId="250320E7" w14:textId="34BC2893" w:rsidR="0050217E" w:rsidRPr="001A2F8A" w:rsidRDefault="0050217E" w:rsidP="00AA5F3B">
      <w:pPr>
        <w:pStyle w:val="FootnoteText"/>
        <w:jc w:val="both"/>
        <w:rPr>
          <w:lang w:val="ro-RO"/>
        </w:rPr>
      </w:pPr>
      <w:r w:rsidRPr="001A2F8A">
        <w:rPr>
          <w:rStyle w:val="FootnoteReference"/>
        </w:rPr>
        <w:footnoteRef/>
      </w:r>
      <w:r w:rsidRPr="001A2F8A">
        <w:t xml:space="preserve"> </w:t>
      </w:r>
      <w:r w:rsidR="000D7071" w:rsidRPr="001A2F8A">
        <w:t xml:space="preserve">The total number of contact hours and individual study hours will be aligned with the number of credits allocated to the course. One credit corresponds to </w:t>
      </w:r>
      <w:r w:rsidR="0081477F" w:rsidRPr="001A2F8A">
        <w:t xml:space="preserve">a total </w:t>
      </w:r>
      <w:r w:rsidR="000D7071" w:rsidRPr="001A2F8A">
        <w:t xml:space="preserve">between 25 and 30 hours of teaching activities and individual study. </w:t>
      </w:r>
      <w:r w:rsidR="00255FFC" w:rsidRPr="001A2F8A">
        <w:t xml:space="preserve"> At the level of academic departments </w:t>
      </w:r>
      <w:r w:rsidR="000D7071" w:rsidRPr="001A2F8A">
        <w:t xml:space="preserve">may </w:t>
      </w:r>
      <w:r w:rsidR="00255FFC" w:rsidRPr="001A2F8A">
        <w:t>establish, by discipline categories, the exact equivalence between one credit and the number of hours.</w:t>
      </w:r>
    </w:p>
  </w:footnote>
  <w:footnote w:id="3">
    <w:p w14:paraId="6533C65A" w14:textId="3C3C07E7" w:rsidR="0050217E" w:rsidRPr="001A2F8A" w:rsidRDefault="0050217E" w:rsidP="00AA5F3B">
      <w:pPr>
        <w:pStyle w:val="FootnoteText"/>
        <w:jc w:val="both"/>
        <w:rPr>
          <w:lang w:val="ro-RO"/>
        </w:rPr>
      </w:pPr>
      <w:r w:rsidRPr="001A2F8A">
        <w:rPr>
          <w:rStyle w:val="FootnoteReference"/>
        </w:rPr>
        <w:footnoteRef/>
      </w:r>
      <w:r w:rsidRPr="001A2F8A">
        <w:t xml:space="preserve"> </w:t>
      </w:r>
      <w:r w:rsidR="00AA5F3B" w:rsidRPr="001A2F8A">
        <w:t xml:space="preserve">The hours corresponding to examinations are added only to </w:t>
      </w:r>
      <w:r w:rsidR="0081477F" w:rsidRPr="001A2F8A">
        <w:t xml:space="preserve">the </w:t>
      </w:r>
      <w:r w:rsidR="00AA5F3B" w:rsidRPr="001A2F8A">
        <w:t>point 3.8 – T</w:t>
      </w:r>
      <w:r w:rsidR="0081477F" w:rsidRPr="001A2F8A">
        <w:t>he t</w:t>
      </w:r>
      <w:r w:rsidR="00AA5F3B" w:rsidRPr="001A2F8A">
        <w:t xml:space="preserve">otal hours per semester, not to </w:t>
      </w:r>
      <w:r w:rsidR="0081477F" w:rsidRPr="001A2F8A">
        <w:t xml:space="preserve">be added to the </w:t>
      </w:r>
      <w:r w:rsidR="00AA5F3B" w:rsidRPr="001A2F8A">
        <w:t>point 3.7 – Total hours of individual study.</w:t>
      </w:r>
    </w:p>
  </w:footnote>
  <w:footnote w:id="4">
    <w:p w14:paraId="43CAB028" w14:textId="13AE0601" w:rsidR="0050217E" w:rsidRPr="0050217E" w:rsidRDefault="0050217E" w:rsidP="00AA5F3B">
      <w:pPr>
        <w:pStyle w:val="FootnoteText"/>
        <w:jc w:val="both"/>
        <w:rPr>
          <w:lang w:val="ro-RO"/>
        </w:rPr>
      </w:pPr>
      <w:r w:rsidRPr="001A2F8A">
        <w:rPr>
          <w:rStyle w:val="FootnoteReference"/>
        </w:rPr>
        <w:footnoteRef/>
      </w:r>
      <w:r w:rsidRPr="001A2F8A">
        <w:t xml:space="preserve"> </w:t>
      </w:r>
      <w:r w:rsidR="00AA5F3B" w:rsidRPr="001A2F8A">
        <w:t>Total hours per semester = total hours in the curriculum + total hours of individual study + hours allocated to examinations.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B1FB" w14:textId="4607C809" w:rsidR="00795C64" w:rsidRDefault="008752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540" w:right="-158" w:firstLine="5220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018D956F" wp14:editId="1F629EB0">
          <wp:simplePos x="0" y="0"/>
          <wp:positionH relativeFrom="column">
            <wp:posOffset>-668655</wp:posOffset>
          </wp:positionH>
          <wp:positionV relativeFrom="paragraph">
            <wp:posOffset>139700</wp:posOffset>
          </wp:positionV>
          <wp:extent cx="2476500" cy="852805"/>
          <wp:effectExtent l="0" t="0" r="0" b="0"/>
          <wp:wrapNone/>
          <wp:docPr id="38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A31DEC1" wp14:editId="463B88CD">
              <wp:simplePos x="0" y="0"/>
              <wp:positionH relativeFrom="column">
                <wp:posOffset>1807527</wp:posOffset>
              </wp:positionH>
              <wp:positionV relativeFrom="paragraph">
                <wp:posOffset>432118</wp:posOffset>
              </wp:positionV>
              <wp:extent cx="4760595" cy="383925"/>
              <wp:effectExtent l="0" t="0" r="0" b="0"/>
              <wp:wrapNone/>
              <wp:docPr id="35" name="Rectangl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800"/>
                        <a:ext cx="4751070" cy="37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201010" w14:textId="07ABE237" w:rsidR="00795C64" w:rsidRDefault="00653724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</w:t>
                          </w:r>
                          <w:r w:rsidR="008752E5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 xml:space="preserve"> ȘI CERCETĂRII</w:t>
                          </w:r>
                        </w:p>
                        <w:p w14:paraId="4F150996" w14:textId="77777777" w:rsidR="00795C64" w:rsidRDefault="00653724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751D8CD1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31DEC1" id="Rectangle 35" o:spid="_x0000_s1026" style="position:absolute;left:0;text-align:left;margin-left:142.3pt;margin-top:34.05pt;width:374.85pt;height:3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" stroked="f">
              <v:textbox inset="2.53958mm,1.2694mm,2.53958mm,1.2694mm">
                <w:txbxContent>
                  <w:p w14:paraId="1E201010" w14:textId="07ABE237" w:rsidR="00795C64" w:rsidRDefault="00653724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</w:t>
                    </w:r>
                    <w:r w:rsidR="008752E5"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 xml:space="preserve"> ȘI CERCETĂRII</w:t>
                    </w:r>
                  </w:p>
                  <w:p w14:paraId="4F150996" w14:textId="77777777" w:rsidR="00795C64" w:rsidRDefault="00653724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751D8CD1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74FBEF85" wp14:editId="118AFC7C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40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427BE67" w14:textId="77777777" w:rsidR="00795C64" w:rsidRDefault="00795C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4FD6" w14:textId="77777777" w:rsidR="00795C64" w:rsidRDefault="006537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58EA921" wp14:editId="4CFB109C">
              <wp:simplePos x="0" y="0"/>
              <wp:positionH relativeFrom="column">
                <wp:posOffset>1817688</wp:posOffset>
              </wp:positionH>
              <wp:positionV relativeFrom="paragraph">
                <wp:posOffset>523558</wp:posOffset>
              </wp:positionV>
              <wp:extent cx="4760595" cy="385445"/>
              <wp:effectExtent l="0" t="0" r="0" b="0"/>
              <wp:wrapNone/>
              <wp:docPr id="34" name="Rectangl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04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C19DF2" w14:textId="77777777" w:rsidR="00795C64" w:rsidRDefault="00653724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 NAȚIONALE</w:t>
                          </w:r>
                        </w:p>
                        <w:p w14:paraId="75D53044" w14:textId="77777777" w:rsidR="00795C64" w:rsidRDefault="00653724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0EA99B5D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8EA921" id="Rectangle 34" o:spid="_x0000_s1028" style="position:absolute;margin-left:143.15pt;margin-top:41.25pt;width:374.85pt;height:3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" stroked="f">
              <v:textbox inset="2.53958mm,1.2694mm,2.53958mm,1.2694mm">
                <w:txbxContent>
                  <w:p w14:paraId="43C19DF2" w14:textId="77777777" w:rsidR="00795C64" w:rsidRDefault="00653724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 NAȚIONALE</w:t>
                    </w:r>
                  </w:p>
                  <w:p w14:paraId="75D53044" w14:textId="77777777" w:rsidR="00795C64" w:rsidRDefault="00653724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0EA99B5D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hidden="0" allowOverlap="1" wp14:anchorId="56B8FE4C" wp14:editId="12008A58">
          <wp:simplePos x="0" y="0"/>
          <wp:positionH relativeFrom="column">
            <wp:posOffset>723265</wp:posOffset>
          </wp:positionH>
          <wp:positionV relativeFrom="paragraph">
            <wp:posOffset>937894</wp:posOffset>
          </wp:positionV>
          <wp:extent cx="5930900" cy="38100"/>
          <wp:effectExtent l="0" t="0" r="0" b="0"/>
          <wp:wrapNone/>
          <wp:docPr id="37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hidden="0" allowOverlap="1" wp14:anchorId="39C8188D" wp14:editId="4C62B71B">
          <wp:simplePos x="0" y="0"/>
          <wp:positionH relativeFrom="column">
            <wp:posOffset>-467359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9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CA2B16"/>
    <w:multiLevelType w:val="multilevel"/>
    <w:tmpl w:val="343681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821F8"/>
    <w:multiLevelType w:val="hybridMultilevel"/>
    <w:tmpl w:val="33A0F0CA"/>
    <w:lvl w:ilvl="0" w:tplc="08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C01CB"/>
    <w:multiLevelType w:val="hybridMultilevel"/>
    <w:tmpl w:val="16E467DC"/>
    <w:lvl w:ilvl="0" w:tplc="77686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73062"/>
    <w:multiLevelType w:val="multilevel"/>
    <w:tmpl w:val="DEC4B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3B613E66"/>
    <w:multiLevelType w:val="hybridMultilevel"/>
    <w:tmpl w:val="C0448FD6"/>
    <w:lvl w:ilvl="0" w:tplc="55D6463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DE3C2E"/>
    <w:multiLevelType w:val="hybridMultilevel"/>
    <w:tmpl w:val="E362ADEE"/>
    <w:lvl w:ilvl="0" w:tplc="08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B5AED"/>
    <w:multiLevelType w:val="hybridMultilevel"/>
    <w:tmpl w:val="02DAC9E6"/>
    <w:lvl w:ilvl="0" w:tplc="D1401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F54A9"/>
    <w:multiLevelType w:val="multilevel"/>
    <w:tmpl w:val="34A063B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9" w15:restartNumberingAfterBreak="0">
    <w:nsid w:val="73334788"/>
    <w:multiLevelType w:val="multilevel"/>
    <w:tmpl w:val="EDA6B628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CA170F8"/>
    <w:multiLevelType w:val="multilevel"/>
    <w:tmpl w:val="4916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796263">
    <w:abstractNumId w:val="4"/>
  </w:num>
  <w:num w:numId="2" w16cid:durableId="1625621859">
    <w:abstractNumId w:val="9"/>
  </w:num>
  <w:num w:numId="3" w16cid:durableId="2038700711">
    <w:abstractNumId w:val="8"/>
  </w:num>
  <w:num w:numId="4" w16cid:durableId="1840076038">
    <w:abstractNumId w:val="10"/>
  </w:num>
  <w:num w:numId="5" w16cid:durableId="640581100">
    <w:abstractNumId w:val="1"/>
  </w:num>
  <w:num w:numId="6" w16cid:durableId="597100853">
    <w:abstractNumId w:val="0"/>
  </w:num>
  <w:num w:numId="7" w16cid:durableId="461849184">
    <w:abstractNumId w:val="5"/>
  </w:num>
  <w:num w:numId="8" w16cid:durableId="1933275693">
    <w:abstractNumId w:val="7"/>
  </w:num>
  <w:num w:numId="9" w16cid:durableId="42607392">
    <w:abstractNumId w:val="3"/>
  </w:num>
  <w:num w:numId="10" w16cid:durableId="1549107031">
    <w:abstractNumId w:val="6"/>
  </w:num>
  <w:num w:numId="11" w16cid:durableId="263195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C64"/>
    <w:rsid w:val="0003334B"/>
    <w:rsid w:val="000361EF"/>
    <w:rsid w:val="00081078"/>
    <w:rsid w:val="000D481A"/>
    <w:rsid w:val="000D7071"/>
    <w:rsid w:val="000F3B5C"/>
    <w:rsid w:val="001746F9"/>
    <w:rsid w:val="00186573"/>
    <w:rsid w:val="0019615C"/>
    <w:rsid w:val="001A2F8A"/>
    <w:rsid w:val="001A6FD6"/>
    <w:rsid w:val="002155DC"/>
    <w:rsid w:val="00255FFC"/>
    <w:rsid w:val="00275061"/>
    <w:rsid w:val="002C10D7"/>
    <w:rsid w:val="00367BB0"/>
    <w:rsid w:val="004006F6"/>
    <w:rsid w:val="0044285A"/>
    <w:rsid w:val="0050217E"/>
    <w:rsid w:val="0056272D"/>
    <w:rsid w:val="0059122B"/>
    <w:rsid w:val="005B4FAB"/>
    <w:rsid w:val="00653724"/>
    <w:rsid w:val="006E7B9A"/>
    <w:rsid w:val="00727C1B"/>
    <w:rsid w:val="00786310"/>
    <w:rsid w:val="00795C64"/>
    <w:rsid w:val="0081477F"/>
    <w:rsid w:val="008752E5"/>
    <w:rsid w:val="008D0AC7"/>
    <w:rsid w:val="008D2D39"/>
    <w:rsid w:val="00990EFF"/>
    <w:rsid w:val="00A13C5E"/>
    <w:rsid w:val="00A3672A"/>
    <w:rsid w:val="00A40E25"/>
    <w:rsid w:val="00AA5F3B"/>
    <w:rsid w:val="00B46D12"/>
    <w:rsid w:val="00BF430A"/>
    <w:rsid w:val="00C71329"/>
    <w:rsid w:val="00CB740A"/>
    <w:rsid w:val="00E264C1"/>
    <w:rsid w:val="00EB564F"/>
    <w:rsid w:val="00F14999"/>
    <w:rsid w:val="00F41385"/>
    <w:rsid w:val="00F46B55"/>
    <w:rsid w:val="00F57B07"/>
    <w:rsid w:val="00F94CEF"/>
    <w:rsid w:val="00F97C43"/>
    <w:rsid w:val="00FC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8194F"/>
  <w15:docId w15:val="{D820C94B-BD77-E548-AE6C-716D9829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outlineLvl w:val="2"/>
    </w:pPr>
    <w:rPr>
      <w:rFonts w:ascii="Tahoma" w:eastAsia="Tahoma" w:hAnsi="Tahoma" w:cs="Tahoma"/>
      <w:b/>
      <w:color w:val="FFFFFF"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line="360" w:lineRule="auto"/>
      <w:outlineLvl w:val="5"/>
    </w:pPr>
    <w:rPr>
      <w:rFonts w:ascii="Cambria" w:eastAsia="Cambria" w:hAnsi="Cambria" w:cs="Cambr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link w:val="ListParagraphChar"/>
    <w:uiPriority w:val="34"/>
    <w:qFormat/>
    <w:rsid w:val="000C2457"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eastAsia="en-GB"/>
    </w:rPr>
  </w:style>
  <w:style w:type="character" w:customStyle="1" w:styleId="ListParagraphChar">
    <w:name w:val="List Paragraph Char"/>
    <w:link w:val="ListParagraph"/>
    <w:uiPriority w:val="1"/>
    <w:locked/>
    <w:rsid w:val="00207413"/>
    <w:rPr>
      <w:rFonts w:ascii="Times New Roman" w:eastAsia="Times New Roman" w:hAnsi="Times New Roman"/>
      <w:sz w:val="24"/>
      <w:szCs w:val="24"/>
      <w:lang w:val="ro-RO" w:eastAsia="ro-RO"/>
    </w:rPr>
  </w:style>
  <w:style w:type="table" w:customStyle="1" w:styleId="TableNormal1">
    <w:name w:val="Table Normal1"/>
    <w:uiPriority w:val="2"/>
    <w:semiHidden/>
    <w:unhideWhenUsed/>
    <w:qFormat/>
    <w:rsid w:val="00207413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7413"/>
    <w:pPr>
      <w:widowControl w:val="0"/>
      <w:autoSpaceDE w:val="0"/>
      <w:autoSpaceDN w:val="0"/>
      <w:ind w:left="110"/>
    </w:pPr>
    <w:rPr>
      <w:sz w:val="22"/>
      <w:szCs w:val="2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widowControl w:val="0"/>
    </w:pPr>
    <w:rPr>
      <w:rFonts w:ascii="Calibri" w:eastAsia="Calibri" w:hAnsi="Calibri" w:cs="Calibri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rl">
    <w:name w:val="url"/>
    <w:basedOn w:val="DefaultParagraphFont"/>
    <w:rsid w:val="00EB564F"/>
  </w:style>
  <w:style w:type="character" w:styleId="FollowedHyperlink">
    <w:name w:val="FollowedHyperlink"/>
    <w:basedOn w:val="DefaultParagraphFont"/>
    <w:uiPriority w:val="99"/>
    <w:semiHidden/>
    <w:unhideWhenUsed/>
    <w:rsid w:val="002155D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vt.ro/wp-content/uploads/sites/3/2026/01/Regulament-UVT_Utilizarea-AI-in-educatie.pdf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doi.org/10.1093/anncom/wlaf026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i.org/10.1162/posc_a_00316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doi.org/10.1111/1559-8918.2019.01284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serendipstudio.org/oneworld/system/files/Hacking_making-up-people.pdf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al1VSE8/kIM51FFhDJEAJwAppQ==">CgMxLjA4AHIhMWhSbDF5aFV5MFNiQzRGOGppV2o5LTFJU2RiN3ZjTW5S</go:docsCustomData>
</go:gDocsCustomXmlDataStorage>
</file>

<file path=customXml/itemProps1.xml><?xml version="1.0" encoding="utf-8"?>
<ds:datastoreItem xmlns:ds="http://schemas.openxmlformats.org/officeDocument/2006/customXml" ds:itemID="{A43A1E9B-BDCF-4B45-BADD-9F0E3C89D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raduta</dc:creator>
  <cp:lastModifiedBy>Andrei Rusul</cp:lastModifiedBy>
  <cp:revision>8</cp:revision>
  <dcterms:created xsi:type="dcterms:W3CDTF">2026-02-03T10:36:00Z</dcterms:created>
  <dcterms:modified xsi:type="dcterms:W3CDTF">2026-02-17T16:40:00Z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c89f0bc5-b361-4f44-ad9e-010070321790</vt:lpwstr>
  </property>
</Properties>
</file>